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742A" w14:textId="44FB48A7" w:rsidR="00BE3546" w:rsidRPr="00D02F78" w:rsidRDefault="00BE3546" w:rsidP="00162DB9">
      <w:pPr>
        <w:spacing w:after="0"/>
        <w:jc w:val="both"/>
        <w:rPr>
          <w:rFonts w:ascii="Arial" w:hAnsi="Arial" w:cs="Arial"/>
          <w:b/>
          <w:sz w:val="24"/>
          <w:szCs w:val="28"/>
          <w:lang w:val="en-US"/>
        </w:rPr>
      </w:pPr>
      <w:r w:rsidRPr="00D02F78">
        <w:rPr>
          <w:rFonts w:ascii="Arial" w:hAnsi="Arial" w:cs="Arial"/>
          <w:b/>
          <w:sz w:val="24"/>
          <w:szCs w:val="28"/>
          <w:lang w:val="en-US"/>
        </w:rPr>
        <w:t>1. Bendrieji duomenys</w:t>
      </w:r>
    </w:p>
    <w:p w14:paraId="4DC9C415" w14:textId="77777777" w:rsidR="00814003" w:rsidRPr="00814003" w:rsidRDefault="00814003" w:rsidP="00814003">
      <w:pPr>
        <w:spacing w:after="0"/>
        <w:jc w:val="both"/>
        <w:rPr>
          <w:rFonts w:ascii="Arial" w:hAnsi="Arial" w:cs="Arial"/>
          <w:color w:val="000000"/>
        </w:rPr>
      </w:pPr>
      <w:r w:rsidRPr="00814003">
        <w:rPr>
          <w:rFonts w:ascii="Arial" w:hAnsi="Arial" w:cs="Arial"/>
          <w:color w:val="000000"/>
        </w:rPr>
        <w:t>AB „ORLEN Lietuva“ rengia ir platina saugos duomenų lapus (SDL) gaminamiems naftos produktams, cheminėms medžiagoms ir mišiniams. Be to, pagal poreikį rengiami analogiški saugos informacijos dokumentai produktams ir atliekoms, kuriems SDL rengimo reikalavimai netaikomi.</w:t>
      </w:r>
    </w:p>
    <w:p w14:paraId="7E51138B" w14:textId="647A9598" w:rsidR="00FA2906" w:rsidRDefault="00FA2906" w:rsidP="00162DB9">
      <w:pPr>
        <w:spacing w:after="0"/>
        <w:jc w:val="both"/>
        <w:rPr>
          <w:rFonts w:ascii="Arial" w:hAnsi="Arial" w:cs="Arial"/>
          <w:color w:val="000000"/>
        </w:rPr>
      </w:pPr>
      <w:r w:rsidRPr="00FA2906">
        <w:rPr>
          <w:rFonts w:ascii="Arial" w:hAnsi="Arial" w:cs="Arial"/>
          <w:color w:val="000000"/>
        </w:rPr>
        <w:t>Siekiant užtikrinti atitiktį Europos Sąjungos teisės aktų reikalavimams bei efektyvų SDL rengimo, atnaujinimo ir valdymo procesą, planuojama įsigyti specializuotą saugos duomenų lapų rengimo ir administravimo programinę įrangą.</w:t>
      </w:r>
    </w:p>
    <w:p w14:paraId="64CDDA8D" w14:textId="536B569E" w:rsidR="00271FBA" w:rsidRPr="00271FBA" w:rsidRDefault="006E333C" w:rsidP="00162DB9">
      <w:pPr>
        <w:spacing w:after="0"/>
        <w:jc w:val="both"/>
        <w:rPr>
          <w:rFonts w:ascii="Arial" w:hAnsi="Arial" w:cs="Arial"/>
          <w:color w:val="000000"/>
        </w:rPr>
      </w:pPr>
      <w:r w:rsidRPr="006E333C">
        <w:rPr>
          <w:rFonts w:ascii="Arial" w:hAnsi="Arial" w:cs="Arial"/>
          <w:color w:val="000000"/>
        </w:rPr>
        <w:t>AB „ORLEN Lietuva“ cheminių medžiagų registracijos ir duomenų valdymo tikslais naudoja IUCLID serverio aplinką</w:t>
      </w:r>
      <w:r w:rsidR="00162DB9">
        <w:rPr>
          <w:rFonts w:ascii="Arial" w:hAnsi="Arial" w:cs="Arial"/>
          <w:color w:val="000000"/>
        </w:rPr>
        <w:t xml:space="preserve">, </w:t>
      </w:r>
      <w:r w:rsidR="00271FBA" w:rsidRPr="00271FBA">
        <w:rPr>
          <w:rFonts w:ascii="Arial" w:hAnsi="Arial" w:cs="Arial"/>
          <w:color w:val="000000"/>
        </w:rPr>
        <w:t>kurioje saugomi įmonės gaminamų ir registruojamų cheminių medžiagų dosjė.</w:t>
      </w:r>
    </w:p>
    <w:p w14:paraId="65525B3A" w14:textId="4F52A78C" w:rsidR="006E333C" w:rsidRPr="006E333C" w:rsidRDefault="006E333C" w:rsidP="00162DB9">
      <w:pPr>
        <w:spacing w:after="0"/>
        <w:jc w:val="both"/>
        <w:rPr>
          <w:rFonts w:ascii="Arial" w:hAnsi="Arial" w:cs="Arial"/>
          <w:color w:val="000000"/>
        </w:rPr>
      </w:pPr>
      <w:r w:rsidRPr="006E333C">
        <w:rPr>
          <w:rFonts w:ascii="Arial" w:hAnsi="Arial" w:cs="Arial"/>
          <w:color w:val="000000"/>
        </w:rPr>
        <w:t>Pageidautina, kad siūloma programinė įranga sudarytų galimybę naudoti IUCLID duomenis SDL ir eSDL rengimo procese, minimizuojant rankinį duomenų perkėlimą.</w:t>
      </w:r>
    </w:p>
    <w:p w14:paraId="0767C8BD" w14:textId="77777777" w:rsidR="00FA2906" w:rsidRPr="00FA2906" w:rsidRDefault="00FA2906" w:rsidP="00162DB9">
      <w:pPr>
        <w:spacing w:after="0"/>
        <w:jc w:val="both"/>
        <w:rPr>
          <w:rFonts w:ascii="Arial" w:hAnsi="Arial" w:cs="Arial"/>
          <w:color w:val="000000"/>
        </w:rPr>
      </w:pPr>
      <w:r w:rsidRPr="00FA2906">
        <w:rPr>
          <w:rFonts w:ascii="Arial" w:hAnsi="Arial" w:cs="Arial"/>
          <w:color w:val="000000"/>
        </w:rPr>
        <w:t>Šios apklausos tikslas – surinkti komercinius pasiūlymus dėl programinės įrangos licencijų, diegimo, palaikymo ir teisės aktų atnaujinimų paslaugų. Apklausos rezultatai bus naudojami tiekėjo vertinimui, o jos pagrindu gali būti sudaroma ilgalaikė sutartis su pasirinktu tiekėju.</w:t>
      </w:r>
    </w:p>
    <w:p w14:paraId="01043E0A" w14:textId="77777777" w:rsidR="00814003" w:rsidRPr="00814003" w:rsidRDefault="00814003" w:rsidP="00814003">
      <w:pPr>
        <w:spacing w:after="0"/>
        <w:jc w:val="both"/>
        <w:rPr>
          <w:rFonts w:ascii="Arial" w:hAnsi="Arial" w:cs="Arial"/>
          <w:color w:val="000000"/>
        </w:rPr>
      </w:pPr>
      <w:r w:rsidRPr="00814003">
        <w:rPr>
          <w:rFonts w:ascii="Arial" w:hAnsi="Arial" w:cs="Arial"/>
          <w:color w:val="000000"/>
        </w:rPr>
        <w:t>Programinė įranga turi sudaryti galimybę rengti saugos duomenų lapus (SDL), išplėstinius saugos duomenų lapus (eSDL), CLP etiketes bei kitus su produktų ir atliekų sauga susijusius informacinius dokumentus pagal naudotojo poreikius.</w:t>
      </w:r>
    </w:p>
    <w:p w14:paraId="06429C95" w14:textId="3E33AD65" w:rsidR="00764C94" w:rsidRPr="00764C94" w:rsidRDefault="00764C94" w:rsidP="00162DB9">
      <w:pPr>
        <w:spacing w:after="0"/>
        <w:jc w:val="both"/>
        <w:rPr>
          <w:rFonts w:ascii="Arial" w:hAnsi="Arial" w:cs="Arial"/>
          <w:color w:val="000000"/>
        </w:rPr>
      </w:pPr>
      <w:r w:rsidRPr="00764C94">
        <w:rPr>
          <w:rFonts w:ascii="Arial" w:hAnsi="Arial" w:cs="Arial"/>
          <w:color w:val="000000"/>
        </w:rPr>
        <w:t>Pageidautina, kad programinė įranga užtikrintų ne tik SDL rengimą, bet ir sudarytų galimybę rengti išplėstinius saugos duomenų lapus (eSDL), naudojant Chesar sukurtus poveikio scenarijus bei minimizuojant rankinį duomenų perkėlimą ir dokumentų redagavimą.</w:t>
      </w:r>
    </w:p>
    <w:p w14:paraId="5EEBA7AF" w14:textId="77777777" w:rsidR="00BE3546" w:rsidRPr="00D02F78" w:rsidRDefault="005D7482" w:rsidP="00162DB9">
      <w:pPr>
        <w:spacing w:before="120" w:after="0"/>
        <w:jc w:val="both"/>
        <w:rPr>
          <w:rFonts w:ascii="Arial" w:hAnsi="Arial" w:cs="Arial"/>
          <w:b/>
          <w:sz w:val="24"/>
          <w:szCs w:val="28"/>
        </w:rPr>
      </w:pPr>
      <w:r w:rsidRPr="00D02F78">
        <w:rPr>
          <w:rFonts w:ascii="Arial" w:hAnsi="Arial" w:cs="Arial"/>
          <w:b/>
          <w:sz w:val="24"/>
          <w:szCs w:val="28"/>
        </w:rPr>
        <w:t xml:space="preserve">2. </w:t>
      </w:r>
      <w:r w:rsidR="00BE3546" w:rsidRPr="00D02F78">
        <w:rPr>
          <w:rFonts w:ascii="Arial" w:hAnsi="Arial" w:cs="Arial"/>
          <w:b/>
          <w:sz w:val="24"/>
          <w:szCs w:val="28"/>
        </w:rPr>
        <w:t>Priedai</w:t>
      </w:r>
    </w:p>
    <w:p w14:paraId="118CE00F" w14:textId="1B0362B7" w:rsidR="005D7482" w:rsidRPr="00686226" w:rsidRDefault="00961997" w:rsidP="00162DB9">
      <w:pPr>
        <w:spacing w:after="0"/>
        <w:ind w:right="-109"/>
        <w:jc w:val="both"/>
        <w:rPr>
          <w:rFonts w:ascii="Arial" w:hAnsi="Arial" w:cs="Arial"/>
          <w:color w:val="000000"/>
        </w:rPr>
      </w:pPr>
      <w:r w:rsidRPr="00686226">
        <w:rPr>
          <w:rFonts w:ascii="Arial" w:hAnsi="Arial" w:cs="Arial"/>
          <w:color w:val="000000"/>
        </w:rPr>
        <w:t>Netaikoma.</w:t>
      </w:r>
    </w:p>
    <w:p w14:paraId="12800903" w14:textId="04134E50" w:rsidR="005D7482" w:rsidRPr="00D02F78" w:rsidRDefault="005D7482" w:rsidP="00162DB9">
      <w:pPr>
        <w:spacing w:before="240" w:after="0"/>
        <w:jc w:val="both"/>
        <w:rPr>
          <w:rFonts w:ascii="Arial" w:hAnsi="Arial" w:cs="Arial"/>
          <w:b/>
          <w:sz w:val="24"/>
          <w:szCs w:val="28"/>
        </w:rPr>
      </w:pPr>
      <w:r w:rsidRPr="00D02F78">
        <w:rPr>
          <w:rFonts w:ascii="Arial" w:hAnsi="Arial" w:cs="Arial"/>
          <w:b/>
          <w:sz w:val="24"/>
          <w:szCs w:val="28"/>
        </w:rPr>
        <w:t xml:space="preserve">3. </w:t>
      </w:r>
      <w:r w:rsidR="00C564AB" w:rsidRPr="00D02F78">
        <w:rPr>
          <w:rFonts w:ascii="Arial" w:hAnsi="Arial" w:cs="Arial"/>
          <w:b/>
          <w:sz w:val="24"/>
          <w:szCs w:val="28"/>
        </w:rPr>
        <w:t>Paslaugų</w:t>
      </w:r>
      <w:r w:rsidRPr="00D02F78">
        <w:rPr>
          <w:rFonts w:ascii="Arial" w:hAnsi="Arial" w:cs="Arial"/>
          <w:b/>
          <w:sz w:val="24"/>
          <w:szCs w:val="28"/>
        </w:rPr>
        <w:t xml:space="preserve"> aprašymas ir specifika</w:t>
      </w:r>
    </w:p>
    <w:p w14:paraId="273225EB" w14:textId="77777777" w:rsidR="005D7482" w:rsidRPr="00D02F78" w:rsidRDefault="005D7482" w:rsidP="00162DB9">
      <w:pPr>
        <w:spacing w:before="120" w:after="0"/>
        <w:jc w:val="both"/>
        <w:rPr>
          <w:rFonts w:ascii="Arial" w:hAnsi="Arial" w:cs="Arial"/>
          <w:b/>
        </w:rPr>
      </w:pPr>
      <w:r w:rsidRPr="00D02F78">
        <w:rPr>
          <w:rFonts w:ascii="Arial" w:hAnsi="Arial" w:cs="Arial"/>
          <w:b/>
        </w:rPr>
        <w:t xml:space="preserve">3.1. </w:t>
      </w:r>
      <w:r w:rsidR="00C73BE2" w:rsidRPr="00D02F78">
        <w:rPr>
          <w:rFonts w:ascii="Arial" w:hAnsi="Arial" w:cs="Arial"/>
          <w:b/>
        </w:rPr>
        <w:t>Bendrieji reikalavimai</w:t>
      </w:r>
    </w:p>
    <w:p w14:paraId="7110B6DC"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Programinė įranga turi būti skirta saugos duomenų lapų (SDL) ir išplėstinių saugos duomenų lapų (eSDL) rengimui, administravimui bei atnaujinimui pagal galiojančius:</w:t>
      </w:r>
    </w:p>
    <w:p w14:paraId="29440FFB"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sidRPr="00FA2906">
        <w:rPr>
          <w:rFonts w:ascii="Arial" w:hAnsi="Arial" w:cs="Arial"/>
          <w:color w:val="000000"/>
        </w:rPr>
        <w:t>REACH reglamento reikalavimus;</w:t>
      </w:r>
    </w:p>
    <w:p w14:paraId="3325E5FA"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sidRPr="00FA2906">
        <w:rPr>
          <w:rFonts w:ascii="Arial" w:hAnsi="Arial" w:cs="Arial"/>
          <w:color w:val="000000"/>
        </w:rPr>
        <w:t>CLP reglamento reikalavimus;</w:t>
      </w:r>
    </w:p>
    <w:p w14:paraId="4FF480D6"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sidRPr="00FA2906">
        <w:rPr>
          <w:rFonts w:ascii="Arial" w:hAnsi="Arial" w:cs="Arial"/>
          <w:color w:val="000000"/>
        </w:rPr>
        <w:t>Reglamento (ES) 2020/878 reikalavimus;</w:t>
      </w:r>
    </w:p>
    <w:p w14:paraId="71FF637C" w14:textId="4146F910" w:rsidR="00FA2906" w:rsidRDefault="00FA2906" w:rsidP="00162DB9">
      <w:pPr>
        <w:pStyle w:val="ListParagraph"/>
        <w:numPr>
          <w:ilvl w:val="0"/>
          <w:numId w:val="5"/>
        </w:numPr>
        <w:spacing w:after="0"/>
        <w:ind w:right="-108"/>
        <w:jc w:val="both"/>
        <w:rPr>
          <w:rFonts w:ascii="Arial" w:hAnsi="Arial" w:cs="Arial"/>
          <w:color w:val="000000"/>
        </w:rPr>
      </w:pPr>
      <w:r w:rsidRPr="00FA2906">
        <w:rPr>
          <w:rFonts w:ascii="Arial" w:hAnsi="Arial" w:cs="Arial"/>
          <w:color w:val="000000"/>
        </w:rPr>
        <w:t>kitus taikomus ES ir nacionalinius teisės aktus</w:t>
      </w:r>
      <w:r w:rsidR="003446E1">
        <w:rPr>
          <w:rFonts w:ascii="Arial" w:hAnsi="Arial" w:cs="Arial"/>
          <w:color w:val="000000"/>
        </w:rPr>
        <w:t>;</w:t>
      </w:r>
    </w:p>
    <w:p w14:paraId="1F61CA4F" w14:textId="42DE2A4F" w:rsidR="003446E1" w:rsidRPr="003446E1" w:rsidRDefault="003446E1" w:rsidP="003446E1">
      <w:pPr>
        <w:pStyle w:val="ListParagraph"/>
        <w:numPr>
          <w:ilvl w:val="0"/>
          <w:numId w:val="5"/>
        </w:numPr>
        <w:spacing w:after="0"/>
        <w:ind w:right="-108"/>
        <w:jc w:val="both"/>
        <w:rPr>
          <w:rFonts w:ascii="Arial" w:hAnsi="Arial" w:cs="Arial"/>
          <w:color w:val="000000"/>
        </w:rPr>
      </w:pPr>
      <w:r w:rsidRPr="003446E1">
        <w:rPr>
          <w:rFonts w:ascii="Arial" w:hAnsi="Arial" w:cs="Arial"/>
          <w:color w:val="000000"/>
        </w:rPr>
        <w:t>būsimus šių teisės aktų pakeitimus, papildymus ir naujas redakcijas, tiekėjui užtikrinant savalaikį programinės įrangos atnaujinimą.</w:t>
      </w:r>
    </w:p>
    <w:p w14:paraId="3CE8A329" w14:textId="5D695106" w:rsidR="00013E84" w:rsidRPr="00686226" w:rsidRDefault="00FA2906" w:rsidP="00162DB9">
      <w:pPr>
        <w:spacing w:after="0"/>
        <w:ind w:right="-108"/>
        <w:jc w:val="both"/>
        <w:rPr>
          <w:rFonts w:ascii="Arial" w:hAnsi="Arial" w:cs="Arial"/>
          <w:color w:val="000000"/>
        </w:rPr>
      </w:pPr>
      <w:r w:rsidRPr="00FA2906">
        <w:rPr>
          <w:rFonts w:ascii="Arial" w:hAnsi="Arial" w:cs="Arial"/>
          <w:color w:val="000000"/>
        </w:rPr>
        <w:t>Programinė įranga turi būti skirta profesionaliam naudojimui chemijos, naftos produktų arba susijusioje pramonėje</w:t>
      </w:r>
      <w:r w:rsidR="00820D51">
        <w:rPr>
          <w:rFonts w:ascii="Arial" w:hAnsi="Arial" w:cs="Arial"/>
          <w:color w:val="000000"/>
        </w:rPr>
        <w:t>.</w:t>
      </w:r>
    </w:p>
    <w:p w14:paraId="01BEC5F4" w14:textId="77777777" w:rsidR="00BD4CDB" w:rsidRPr="00D02F78" w:rsidRDefault="00BD4CDB" w:rsidP="00162DB9">
      <w:pPr>
        <w:spacing w:before="120" w:after="0"/>
        <w:jc w:val="both"/>
        <w:rPr>
          <w:rFonts w:ascii="Arial" w:hAnsi="Arial" w:cs="Arial"/>
          <w:b/>
        </w:rPr>
      </w:pPr>
      <w:r w:rsidRPr="00D02F78">
        <w:rPr>
          <w:rFonts w:ascii="Arial" w:hAnsi="Arial" w:cs="Arial"/>
          <w:b/>
        </w:rPr>
        <w:t xml:space="preserve">3.2. </w:t>
      </w:r>
      <w:r w:rsidR="00C564AB" w:rsidRPr="00D02F78">
        <w:rPr>
          <w:rFonts w:ascii="Arial" w:hAnsi="Arial" w:cs="Arial"/>
          <w:b/>
        </w:rPr>
        <w:t>Paslaugų</w:t>
      </w:r>
      <w:r w:rsidR="00C73BE2" w:rsidRPr="00D02F78">
        <w:rPr>
          <w:rFonts w:ascii="Arial" w:hAnsi="Arial" w:cs="Arial"/>
          <w:b/>
        </w:rPr>
        <w:t xml:space="preserve"> aprašymas</w:t>
      </w:r>
    </w:p>
    <w:p w14:paraId="1B945CDB"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Programinė įranga turi užtikrinti:</w:t>
      </w:r>
    </w:p>
    <w:p w14:paraId="25BAED5D" w14:textId="29E07F38"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SDL ir eSDL rengimą</w:t>
      </w:r>
    </w:p>
    <w:p w14:paraId="0F30DE48"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sidRPr="00FA2906">
        <w:rPr>
          <w:rFonts w:ascii="Arial" w:hAnsi="Arial" w:cs="Arial"/>
          <w:color w:val="000000"/>
        </w:rPr>
        <w:t>saugos duomenų lapų rengimą ir administravimą;</w:t>
      </w:r>
    </w:p>
    <w:p w14:paraId="60CC2D4C"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sidRPr="00FA2906">
        <w:rPr>
          <w:rFonts w:ascii="Arial" w:hAnsi="Arial" w:cs="Arial"/>
          <w:color w:val="000000"/>
        </w:rPr>
        <w:t>išplėstinių saugos duomenų lapų (eSDL) rengimą;</w:t>
      </w:r>
    </w:p>
    <w:p w14:paraId="13F29ED8"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sidRPr="00FA2906">
        <w:rPr>
          <w:rFonts w:ascii="Arial" w:hAnsi="Arial" w:cs="Arial"/>
          <w:color w:val="000000"/>
        </w:rPr>
        <w:t>SDL generavimą pagal aktualius teisės aktų reikalavimus;</w:t>
      </w:r>
    </w:p>
    <w:p w14:paraId="5DC47CF7"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sidRPr="00FA2906">
        <w:rPr>
          <w:rFonts w:ascii="Arial" w:hAnsi="Arial" w:cs="Arial"/>
          <w:color w:val="000000"/>
        </w:rPr>
        <w:t>SDL eksportavimą į plačiai naudojamus dokumentų formatus.</w:t>
      </w:r>
    </w:p>
    <w:p w14:paraId="55FAE7EC" w14:textId="71AD8BFE"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Integraciją su IUCLID ir Chesar</w:t>
      </w:r>
    </w:p>
    <w:p w14:paraId="634338EE" w14:textId="6A2AA8EC" w:rsidR="00271FBA" w:rsidRPr="00271FBA" w:rsidRDefault="00271FBA" w:rsidP="00162DB9">
      <w:pPr>
        <w:spacing w:after="0"/>
        <w:ind w:right="-108"/>
        <w:jc w:val="both"/>
        <w:rPr>
          <w:rFonts w:ascii="Arial" w:hAnsi="Arial" w:cs="Arial"/>
          <w:color w:val="000000"/>
        </w:rPr>
      </w:pPr>
      <w:r w:rsidRPr="00271FBA">
        <w:rPr>
          <w:rFonts w:ascii="Arial" w:hAnsi="Arial" w:cs="Arial"/>
          <w:color w:val="000000"/>
        </w:rPr>
        <w:t xml:space="preserve">AB „ORLEN Lietuva“ eksploatuoja IUCLID serverio aplinką, kurioje saugomi </w:t>
      </w:r>
      <w:r w:rsidR="00764C94">
        <w:rPr>
          <w:rFonts w:ascii="Arial" w:hAnsi="Arial" w:cs="Arial"/>
          <w:color w:val="000000"/>
        </w:rPr>
        <w:t xml:space="preserve">registruotų </w:t>
      </w:r>
      <w:r w:rsidRPr="00271FBA">
        <w:rPr>
          <w:rFonts w:ascii="Arial" w:hAnsi="Arial" w:cs="Arial"/>
          <w:color w:val="000000"/>
        </w:rPr>
        <w:t>cheminių medžiagų dosjė. Prioritetas teikiamas sprendimams, kurie leidžia automatizuotą arba pusiau automatizuotą duomenų apsikeitimą tarp IUCLID, Chesar ir SDL programinės įrangos.</w:t>
      </w:r>
    </w:p>
    <w:p w14:paraId="15A01A8F"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lastRenderedPageBreak/>
        <w:t>Programinė įranga turi:</w:t>
      </w:r>
    </w:p>
    <w:p w14:paraId="3A27A0EA"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sidRPr="00FA2906">
        <w:rPr>
          <w:rFonts w:ascii="Arial" w:hAnsi="Arial" w:cs="Arial"/>
          <w:color w:val="000000"/>
        </w:rPr>
        <w:t>turėti galimybę importuoti duomenis iš IUCLID;</w:t>
      </w:r>
    </w:p>
    <w:p w14:paraId="1D54F6FE"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sidRPr="00FA2906">
        <w:rPr>
          <w:rFonts w:ascii="Arial" w:hAnsi="Arial" w:cs="Arial"/>
          <w:color w:val="000000"/>
        </w:rPr>
        <w:t>turėti galimybę integruotis su Chesar arba importuoti Chesar sugeneruotus poveikio scenarijus;</w:t>
      </w:r>
    </w:p>
    <w:p w14:paraId="5F943AC6"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sidRPr="00FA2906">
        <w:rPr>
          <w:rFonts w:ascii="Arial" w:hAnsi="Arial" w:cs="Arial"/>
          <w:color w:val="000000"/>
        </w:rPr>
        <w:t>palaikyti ESCom XML, eSDScom arba analogiškus standartinius duomenų apsikeitimo formatus;</w:t>
      </w:r>
    </w:p>
    <w:p w14:paraId="549FA93A"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sidRPr="00FA2906">
        <w:rPr>
          <w:rFonts w:ascii="Arial" w:hAnsi="Arial" w:cs="Arial"/>
          <w:color w:val="000000"/>
        </w:rPr>
        <w:t>sudaryti galimybę įtraukti poveikio scenarijus į išplėstinius SDL.</w:t>
      </w:r>
    </w:p>
    <w:p w14:paraId="0C2BF41C"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Daugiakalbystę</w:t>
      </w:r>
    </w:p>
    <w:p w14:paraId="0D408814"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Programinė įranga turi užtikrinti SDL generavimą:</w:t>
      </w:r>
    </w:p>
    <w:p w14:paraId="7FB119B0" w14:textId="77777777" w:rsidR="00FA2906" w:rsidRPr="00FA2906" w:rsidRDefault="00FA2906" w:rsidP="00162DB9">
      <w:pPr>
        <w:pStyle w:val="ListParagraph"/>
        <w:numPr>
          <w:ilvl w:val="0"/>
          <w:numId w:val="15"/>
        </w:numPr>
        <w:spacing w:after="0"/>
        <w:ind w:right="-108"/>
        <w:jc w:val="both"/>
        <w:rPr>
          <w:rFonts w:ascii="Arial" w:hAnsi="Arial" w:cs="Arial"/>
          <w:color w:val="000000"/>
        </w:rPr>
      </w:pPr>
      <w:r w:rsidRPr="00FA2906">
        <w:rPr>
          <w:rFonts w:ascii="Arial" w:hAnsi="Arial" w:cs="Arial"/>
          <w:color w:val="000000"/>
        </w:rPr>
        <w:t>lietuvių kalba;</w:t>
      </w:r>
    </w:p>
    <w:p w14:paraId="48337E81" w14:textId="77777777" w:rsidR="00FA2906" w:rsidRPr="00FA2906" w:rsidRDefault="00FA2906" w:rsidP="00162DB9">
      <w:pPr>
        <w:pStyle w:val="ListParagraph"/>
        <w:numPr>
          <w:ilvl w:val="0"/>
          <w:numId w:val="15"/>
        </w:numPr>
        <w:spacing w:after="0"/>
        <w:ind w:right="-108"/>
        <w:jc w:val="both"/>
        <w:rPr>
          <w:rFonts w:ascii="Arial" w:hAnsi="Arial" w:cs="Arial"/>
          <w:color w:val="000000"/>
        </w:rPr>
      </w:pPr>
      <w:r w:rsidRPr="00FA2906">
        <w:rPr>
          <w:rFonts w:ascii="Arial" w:hAnsi="Arial" w:cs="Arial"/>
          <w:color w:val="000000"/>
        </w:rPr>
        <w:t>anglų kalba;</w:t>
      </w:r>
    </w:p>
    <w:p w14:paraId="7A890795" w14:textId="77777777" w:rsidR="00FA2906" w:rsidRPr="00FA2906" w:rsidRDefault="00FA2906" w:rsidP="00162DB9">
      <w:pPr>
        <w:pStyle w:val="ListParagraph"/>
        <w:numPr>
          <w:ilvl w:val="0"/>
          <w:numId w:val="15"/>
        </w:numPr>
        <w:spacing w:after="0"/>
        <w:ind w:right="-108"/>
        <w:jc w:val="both"/>
        <w:rPr>
          <w:rFonts w:ascii="Arial" w:hAnsi="Arial" w:cs="Arial"/>
          <w:color w:val="000000"/>
        </w:rPr>
      </w:pPr>
      <w:r w:rsidRPr="00FA2906">
        <w:rPr>
          <w:rFonts w:ascii="Arial" w:hAnsi="Arial" w:cs="Arial"/>
          <w:color w:val="000000"/>
        </w:rPr>
        <w:t>ne mažiau kaip 20 kitų Europos Sąjungos oficialių kalbų.</w:t>
      </w:r>
    </w:p>
    <w:p w14:paraId="75F4CE78"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Pageidautina, kad vertimų bibliotekos būtų reguliariai atnaujinamos kartu su teisės aktų pakeitimais.</w:t>
      </w:r>
    </w:p>
    <w:p w14:paraId="4BA1CECC"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CLP etikečių rengimą</w:t>
      </w:r>
    </w:p>
    <w:p w14:paraId="19875608"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Programinė įranga turi užtikrinti:</w:t>
      </w:r>
    </w:p>
    <w:p w14:paraId="77FC3649"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sidRPr="00FA2906">
        <w:rPr>
          <w:rFonts w:ascii="Arial" w:hAnsi="Arial" w:cs="Arial"/>
          <w:color w:val="000000"/>
        </w:rPr>
        <w:t>CLP etikečių generavimą lietuvių ir anglų kalbomis;</w:t>
      </w:r>
    </w:p>
    <w:p w14:paraId="21BB965E"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sidRPr="00FA2906">
        <w:rPr>
          <w:rFonts w:ascii="Arial" w:hAnsi="Arial" w:cs="Arial"/>
          <w:color w:val="000000"/>
        </w:rPr>
        <w:t>GHS piktogramų naudojimą;</w:t>
      </w:r>
    </w:p>
    <w:p w14:paraId="348453C3"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sidRPr="00FA2906">
        <w:rPr>
          <w:rFonts w:ascii="Arial" w:hAnsi="Arial" w:cs="Arial"/>
          <w:color w:val="000000"/>
        </w:rPr>
        <w:t>automatinį H, P ir EUH frazių įtraukimą;</w:t>
      </w:r>
    </w:p>
    <w:p w14:paraId="538E41D8"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sidRPr="00FA2906">
        <w:rPr>
          <w:rFonts w:ascii="Arial" w:hAnsi="Arial" w:cs="Arial"/>
          <w:color w:val="000000"/>
        </w:rPr>
        <w:t>galimybę naudoti skirtingų dydžių etikečių šablonus;</w:t>
      </w:r>
    </w:p>
    <w:p w14:paraId="1380EBCA"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sidRPr="00FA2906">
        <w:rPr>
          <w:rFonts w:ascii="Arial" w:hAnsi="Arial" w:cs="Arial"/>
          <w:color w:val="000000"/>
        </w:rPr>
        <w:t>etikečių eksportavimą spausdinimui.</w:t>
      </w:r>
    </w:p>
    <w:p w14:paraId="53E26293"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Dokumentų valdymą</w:t>
      </w:r>
    </w:p>
    <w:p w14:paraId="2EEC721A"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Programinė įranga turi užtikrinti:</w:t>
      </w:r>
    </w:p>
    <w:p w14:paraId="3FE21AF9"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sidRPr="00FA2906">
        <w:rPr>
          <w:rFonts w:ascii="Arial" w:hAnsi="Arial" w:cs="Arial"/>
          <w:color w:val="000000"/>
        </w:rPr>
        <w:t>dokumentų versijavimą;</w:t>
      </w:r>
    </w:p>
    <w:p w14:paraId="60319FE4"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sidRPr="00FA2906">
        <w:rPr>
          <w:rFonts w:ascii="Arial" w:hAnsi="Arial" w:cs="Arial"/>
          <w:color w:val="000000"/>
        </w:rPr>
        <w:t>pakeitimų istorijos saugojimą;</w:t>
      </w:r>
    </w:p>
    <w:p w14:paraId="6ACFDB12"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sidRPr="00FA2906">
        <w:rPr>
          <w:rFonts w:ascii="Arial" w:hAnsi="Arial" w:cs="Arial"/>
          <w:color w:val="000000"/>
        </w:rPr>
        <w:t>ankstesnių dokumentų versijų archyvavimą;</w:t>
      </w:r>
    </w:p>
    <w:p w14:paraId="43143B4C"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sidRPr="00FA2906">
        <w:rPr>
          <w:rFonts w:ascii="Arial" w:hAnsi="Arial" w:cs="Arial"/>
          <w:color w:val="000000"/>
        </w:rPr>
        <w:t>naudotojų veiksmų auditą;</w:t>
      </w:r>
    </w:p>
    <w:p w14:paraId="7A33B2E4"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sidRPr="00FA2906">
        <w:rPr>
          <w:rFonts w:ascii="Arial" w:hAnsi="Arial" w:cs="Arial"/>
          <w:color w:val="000000"/>
        </w:rPr>
        <w:t>automatizuotą naujų SDL versijų valdymą.</w:t>
      </w:r>
    </w:p>
    <w:p w14:paraId="2C62BE54"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sidRPr="00FA2906">
        <w:rPr>
          <w:rFonts w:ascii="Arial" w:hAnsi="Arial" w:cs="Arial"/>
          <w:b/>
          <w:bCs/>
          <w:color w:val="000000"/>
        </w:rPr>
        <w:t>Teisės aktų atnaujinimus</w:t>
      </w:r>
    </w:p>
    <w:p w14:paraId="632C6CC3"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Tiekėjas turi užtikrinti:</w:t>
      </w:r>
    </w:p>
    <w:p w14:paraId="3A556349"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reguliarius REACH, CLP, ATP, ADR ir kitų susijusių teisės aktų atnaujinimus;</w:t>
      </w:r>
    </w:p>
    <w:p w14:paraId="78CEB751"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nacionalinių profesinio poveikio ribinių verčių ir kitų susijusių duomenų atnaujinimus;</w:t>
      </w:r>
    </w:p>
    <w:p w14:paraId="781422A4" w14:textId="31DBE248" w:rsid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programinės įrangos atnaujinimus visą sutarties galiojimo laikotarpį.</w:t>
      </w:r>
    </w:p>
    <w:p w14:paraId="1B70C84D" w14:textId="2E492A9A" w:rsidR="00814003" w:rsidRPr="00814003" w:rsidRDefault="00814003" w:rsidP="00814003">
      <w:pPr>
        <w:pStyle w:val="ListParagraph"/>
        <w:numPr>
          <w:ilvl w:val="0"/>
          <w:numId w:val="14"/>
        </w:numPr>
        <w:spacing w:after="0"/>
        <w:ind w:right="-108"/>
        <w:jc w:val="both"/>
        <w:rPr>
          <w:rFonts w:ascii="Arial" w:hAnsi="Arial" w:cs="Arial"/>
          <w:b/>
          <w:bCs/>
          <w:color w:val="000000"/>
        </w:rPr>
      </w:pPr>
      <w:r w:rsidRPr="00814003">
        <w:rPr>
          <w:rFonts w:ascii="Arial" w:hAnsi="Arial" w:cs="Arial"/>
          <w:b/>
          <w:bCs/>
          <w:color w:val="000000"/>
        </w:rPr>
        <w:t>Kitų saugos informacijos dokumentų rengimas</w:t>
      </w:r>
    </w:p>
    <w:p w14:paraId="50C1031F" w14:textId="77777777" w:rsidR="00814003" w:rsidRPr="00814003" w:rsidRDefault="00814003" w:rsidP="00814003">
      <w:pPr>
        <w:spacing w:after="0"/>
        <w:ind w:right="-108"/>
        <w:jc w:val="both"/>
        <w:rPr>
          <w:rFonts w:ascii="Arial" w:hAnsi="Arial" w:cs="Arial"/>
          <w:color w:val="000000"/>
        </w:rPr>
      </w:pPr>
      <w:r w:rsidRPr="00814003">
        <w:rPr>
          <w:rFonts w:ascii="Arial" w:hAnsi="Arial" w:cs="Arial"/>
          <w:color w:val="000000"/>
        </w:rPr>
        <w:t>Programinė įranga pageidautinai turi užtikrinti:</w:t>
      </w:r>
    </w:p>
    <w:p w14:paraId="17A18B3D" w14:textId="77777777" w:rsidR="00814003" w:rsidRPr="00814003" w:rsidRDefault="00814003" w:rsidP="00814003">
      <w:pPr>
        <w:pStyle w:val="ListParagraph"/>
        <w:numPr>
          <w:ilvl w:val="0"/>
          <w:numId w:val="17"/>
        </w:numPr>
        <w:spacing w:after="0"/>
        <w:ind w:right="-108"/>
        <w:jc w:val="both"/>
        <w:rPr>
          <w:rFonts w:ascii="Arial" w:hAnsi="Arial" w:cs="Arial"/>
          <w:color w:val="000000"/>
        </w:rPr>
      </w:pPr>
      <w:r w:rsidRPr="00814003">
        <w:rPr>
          <w:rFonts w:ascii="Arial" w:hAnsi="Arial" w:cs="Arial"/>
          <w:color w:val="000000"/>
        </w:rPr>
        <w:t>galimybę rengti saugos informacijos dokumentus produktams, atliekoms ir šalutiniams produktams;</w:t>
      </w:r>
    </w:p>
    <w:p w14:paraId="2B6767DF" w14:textId="77777777" w:rsidR="00814003" w:rsidRPr="00814003" w:rsidRDefault="00814003" w:rsidP="00814003">
      <w:pPr>
        <w:pStyle w:val="ListParagraph"/>
        <w:numPr>
          <w:ilvl w:val="0"/>
          <w:numId w:val="17"/>
        </w:numPr>
        <w:spacing w:after="0"/>
        <w:ind w:right="-108"/>
        <w:jc w:val="both"/>
        <w:rPr>
          <w:rFonts w:ascii="Arial" w:hAnsi="Arial" w:cs="Arial"/>
          <w:color w:val="000000"/>
        </w:rPr>
      </w:pPr>
      <w:r w:rsidRPr="00814003">
        <w:rPr>
          <w:rFonts w:ascii="Arial" w:hAnsi="Arial" w:cs="Arial"/>
          <w:color w:val="000000"/>
        </w:rPr>
        <w:t>naudotojo konfigūruojamų dokumentų šablonų kūrimą;</w:t>
      </w:r>
    </w:p>
    <w:p w14:paraId="162CBBC8" w14:textId="07F0A9A6" w:rsidR="00814003" w:rsidRPr="00814003" w:rsidRDefault="00814003" w:rsidP="00814003">
      <w:pPr>
        <w:pStyle w:val="ListParagraph"/>
        <w:numPr>
          <w:ilvl w:val="0"/>
          <w:numId w:val="17"/>
        </w:numPr>
        <w:spacing w:after="0"/>
        <w:ind w:right="-108"/>
        <w:jc w:val="both"/>
        <w:rPr>
          <w:rFonts w:ascii="Arial" w:hAnsi="Arial" w:cs="Arial"/>
          <w:color w:val="000000"/>
        </w:rPr>
      </w:pPr>
      <w:r w:rsidRPr="00814003">
        <w:rPr>
          <w:rFonts w:ascii="Arial" w:hAnsi="Arial" w:cs="Arial"/>
          <w:color w:val="000000"/>
        </w:rPr>
        <w:t>galimybę naudoti SDL duomenų bazėje esančius duomenis alternatyviems dokumentų tipams generuoti.</w:t>
      </w:r>
    </w:p>
    <w:p w14:paraId="7160A44F" w14:textId="06E71DEE" w:rsidR="002A5E19" w:rsidRPr="00D02F78" w:rsidRDefault="002A5E19" w:rsidP="00162DB9">
      <w:pPr>
        <w:spacing w:before="120" w:after="0"/>
        <w:jc w:val="both"/>
        <w:rPr>
          <w:rFonts w:ascii="Arial" w:hAnsi="Arial" w:cs="Arial"/>
          <w:b/>
        </w:rPr>
      </w:pPr>
      <w:r w:rsidRPr="00D02F78">
        <w:rPr>
          <w:rFonts w:ascii="Arial" w:hAnsi="Arial" w:cs="Arial"/>
          <w:b/>
        </w:rPr>
        <w:t>3.3. Specifiniai reikalavimai (jei taikoma)</w:t>
      </w:r>
    </w:p>
    <w:p w14:paraId="127E3F18"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Tiekėjas pasiūlyme turi pateikti informaciją apie:</w:t>
      </w:r>
    </w:p>
    <w:p w14:paraId="104737BD" w14:textId="27805283" w:rsidR="00FA2906"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integracijos su naudojama IUCLID serverio aplinka galimybes ir techninį sprendimą</w:t>
      </w:r>
      <w:r w:rsidR="00FA2906" w:rsidRPr="00271FBA">
        <w:rPr>
          <w:rFonts w:ascii="Arial" w:hAnsi="Arial" w:cs="Arial"/>
          <w:color w:val="000000"/>
        </w:rPr>
        <w:t>;</w:t>
      </w:r>
    </w:p>
    <w:p w14:paraId="17321418"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integraciją su Chesar;</w:t>
      </w:r>
    </w:p>
    <w:p w14:paraId="7739ACAA"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ESCom XML / eSDScom palaikymą;</w:t>
      </w:r>
    </w:p>
    <w:p w14:paraId="7AA1EEB0"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lietuvių kalbos palaikymą;</w:t>
      </w:r>
    </w:p>
    <w:p w14:paraId="314EDCBC"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CLP etikečių modulį;</w:t>
      </w:r>
    </w:p>
    <w:p w14:paraId="3976E972"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lastRenderedPageBreak/>
        <w:t>UFI funkcionalumą;</w:t>
      </w:r>
    </w:p>
    <w:p w14:paraId="21E68964"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PCN funkcionalumą;</w:t>
      </w:r>
    </w:p>
    <w:p w14:paraId="2431860A" w14:textId="77777777" w:rsid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licencijavimo modelį;</w:t>
      </w:r>
    </w:p>
    <w:p w14:paraId="0B194CBC" w14:textId="4D9F0A82"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esamų SDL duomenų ir dokumentų perkėlimo (migravimo) galimybes bei sąlygas</w:t>
      </w:r>
      <w:r w:rsidR="00162DB9">
        <w:rPr>
          <w:rFonts w:ascii="Arial" w:hAnsi="Arial" w:cs="Arial"/>
          <w:color w:val="000000"/>
        </w:rPr>
        <w:t>;</w:t>
      </w:r>
    </w:p>
    <w:p w14:paraId="561AC0FD" w14:textId="77777777"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diegimo galimybes (lokaliai įmonės infrastruktūroje ir (arba) debesijos sprendime);</w:t>
      </w:r>
    </w:p>
    <w:p w14:paraId="5B6A9FFF" w14:textId="755391A4"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techninius reikalavimus diegimui.</w:t>
      </w:r>
    </w:p>
    <w:p w14:paraId="60FCF6C6" w14:textId="77777777" w:rsidR="001A6B2C" w:rsidRDefault="00FA2906" w:rsidP="00162DB9">
      <w:pPr>
        <w:spacing w:line="300" w:lineRule="atLeast"/>
        <w:jc w:val="both"/>
        <w:rPr>
          <w:rFonts w:ascii="Arial" w:hAnsi="Arial" w:cs="Arial"/>
          <w:color w:val="000000"/>
        </w:rPr>
      </w:pPr>
      <w:r w:rsidRPr="00FA2906">
        <w:rPr>
          <w:rFonts w:ascii="Arial" w:hAnsi="Arial" w:cs="Arial"/>
          <w:color w:val="000000"/>
        </w:rPr>
        <w:t>Privaloma nurodyti, ar siūlomas sprendimas užtikrina automatinį arba pusiau automatinį duomenų apsikeitimą su IUCLID ir (arba) Chesar bei leidžia generuoti išplėstinius saugos duomenų lapus (eSDL), naudojant Chesar parengtus poveikio scenarijus.</w:t>
      </w:r>
      <w:r w:rsidR="001A6B2C">
        <w:rPr>
          <w:rFonts w:ascii="Arial" w:hAnsi="Arial" w:cs="Arial"/>
          <w:color w:val="000000"/>
        </w:rPr>
        <w:t xml:space="preserve"> </w:t>
      </w:r>
      <w:r w:rsidR="001A6B2C" w:rsidRPr="001A6B2C">
        <w:rPr>
          <w:rFonts w:ascii="Arial" w:hAnsi="Arial" w:cs="Arial"/>
          <w:color w:val="000000"/>
        </w:rPr>
        <w:t>Taip pat prašoma nurodyti, ar integracija su IUCLID ir (arba) Chesar yra standartinė programinės įrangos funkcija, ar reikalauja papildomo konfigūravimo, programavimo darbų arba papildomų licencijų.</w:t>
      </w:r>
    </w:p>
    <w:p w14:paraId="7A254164" w14:textId="583D086F" w:rsidR="00DD61AE" w:rsidRPr="00597998" w:rsidRDefault="00DD61AE" w:rsidP="00162DB9">
      <w:pPr>
        <w:spacing w:line="300" w:lineRule="atLeast"/>
        <w:jc w:val="both"/>
        <w:rPr>
          <w:rFonts w:ascii="Arial" w:hAnsi="Arial" w:cs="Arial"/>
          <w:b/>
          <w:bCs/>
          <w:color w:val="000000"/>
        </w:rPr>
      </w:pPr>
      <w:r w:rsidRPr="00597998">
        <w:rPr>
          <w:rFonts w:ascii="Arial" w:hAnsi="Arial" w:cs="Arial"/>
          <w:b/>
          <w:bCs/>
          <w:color w:val="000000"/>
        </w:rPr>
        <w:t>Kibernetinio saugumo reikalavimai</w:t>
      </w:r>
      <w:r w:rsidR="00A444D1" w:rsidRPr="00597998">
        <w:rPr>
          <w:rFonts w:ascii="Arial" w:hAnsi="Arial" w:cs="Arial"/>
          <w:b/>
          <w:bCs/>
          <w:color w:val="000000"/>
        </w:rPr>
        <w:t xml:space="preserve"> informacinei sistemai:</w:t>
      </w:r>
    </w:p>
    <w:p w14:paraId="571F6EE2" w14:textId="77777777" w:rsidR="00AE273A" w:rsidRPr="00A2005F" w:rsidRDefault="00AE273A" w:rsidP="00AE273A">
      <w:pPr>
        <w:spacing w:line="300" w:lineRule="atLeast"/>
        <w:jc w:val="both"/>
        <w:rPr>
          <w:rFonts w:ascii="Arial" w:hAnsi="Arial" w:cs="Arial"/>
          <w:color w:val="000000"/>
        </w:rPr>
      </w:pPr>
      <w:r w:rsidRPr="00A2005F">
        <w:rPr>
          <w:rFonts w:ascii="Arial" w:hAnsi="Arial" w:cs="Arial"/>
          <w:color w:val="000000"/>
        </w:rPr>
        <w:t>Prieiga prie visų sistemos arba duomenų bazės (DB) funkcijų turi būti konfigūruojama, t.y. administratoriams reikalinga galimybė kontroliuoti vartotojui suteikiamus veiksmus pagal roles arba vartotojus.</w:t>
      </w:r>
    </w:p>
    <w:p w14:paraId="6BEDC311" w14:textId="77777777" w:rsidR="00AE273A" w:rsidRPr="00A2005F" w:rsidRDefault="00AE273A" w:rsidP="00AE273A">
      <w:pPr>
        <w:spacing w:line="300" w:lineRule="atLeast"/>
        <w:jc w:val="both"/>
        <w:rPr>
          <w:rFonts w:ascii="Arial" w:hAnsi="Arial" w:cs="Arial"/>
          <w:color w:val="000000"/>
        </w:rPr>
      </w:pPr>
      <w:r w:rsidRPr="00A2005F">
        <w:rPr>
          <w:rFonts w:ascii="Arial" w:hAnsi="Arial" w:cs="Arial"/>
          <w:color w:val="000000"/>
        </w:rPr>
        <w:t>·         Vartotojų paskyros turi turėti galiojimo laiką (neterminuotai arba iki nurodytos datos).</w:t>
      </w:r>
    </w:p>
    <w:p w14:paraId="007B41F5" w14:textId="10C39ED4" w:rsidR="00A2005F" w:rsidRPr="00A2005F" w:rsidRDefault="00A2005F" w:rsidP="00A2005F">
      <w:pPr>
        <w:spacing w:line="300" w:lineRule="atLeast"/>
        <w:jc w:val="both"/>
        <w:rPr>
          <w:rFonts w:ascii="Arial" w:hAnsi="Arial" w:cs="Arial"/>
          <w:color w:val="000000"/>
        </w:rPr>
      </w:pPr>
      <w:r w:rsidRPr="00597998">
        <w:rPr>
          <w:rFonts w:ascii="Arial" w:hAnsi="Arial" w:cs="Arial"/>
          <w:color w:val="000000"/>
        </w:rPr>
        <w:t xml:space="preserve">SSO sprendimas naudojant AD </w:t>
      </w:r>
      <w:r w:rsidRPr="00A2005F">
        <w:rPr>
          <w:rFonts w:ascii="Arial" w:hAnsi="Arial" w:cs="Arial"/>
          <w:color w:val="000000"/>
        </w:rPr>
        <w:t>paskyras yra rekomenduojamas.</w:t>
      </w:r>
    </w:p>
    <w:p w14:paraId="1DD587C6" w14:textId="77777777" w:rsidR="00A2005F" w:rsidRPr="00A2005F" w:rsidRDefault="00A2005F" w:rsidP="00A2005F">
      <w:pPr>
        <w:spacing w:line="300" w:lineRule="atLeast"/>
        <w:jc w:val="both"/>
        <w:rPr>
          <w:rFonts w:ascii="Arial" w:hAnsi="Arial" w:cs="Arial"/>
          <w:color w:val="000000"/>
        </w:rPr>
      </w:pPr>
      <w:r w:rsidRPr="00A2005F">
        <w:rPr>
          <w:rFonts w:ascii="Arial" w:hAnsi="Arial" w:cs="Arial"/>
          <w:color w:val="000000"/>
        </w:rPr>
        <w:t>·         Sistema diegiama OL IT infrastruktūroje</w:t>
      </w:r>
    </w:p>
    <w:p w14:paraId="23C66B9B" w14:textId="64E41421" w:rsidR="00A2005F" w:rsidRPr="00A2005F" w:rsidRDefault="00A2005F" w:rsidP="00A2005F">
      <w:pPr>
        <w:spacing w:line="300" w:lineRule="atLeast"/>
        <w:jc w:val="both"/>
        <w:rPr>
          <w:rFonts w:ascii="Arial" w:hAnsi="Arial" w:cs="Arial"/>
          <w:color w:val="000000"/>
        </w:rPr>
      </w:pPr>
      <w:r w:rsidRPr="00A2005F">
        <w:rPr>
          <w:rFonts w:ascii="Arial" w:hAnsi="Arial" w:cs="Arial"/>
          <w:color w:val="000000"/>
        </w:rPr>
        <w:t>·         OL informacija/dokumentai neturi būti siunčiami/saugomi ne OL serveriuose/sistemose. „Cloud“ sprendimai negalimi.</w:t>
      </w:r>
    </w:p>
    <w:p w14:paraId="69482CB5" w14:textId="623246F1" w:rsidR="00A2005F" w:rsidRPr="00597998" w:rsidRDefault="00A2005F" w:rsidP="00A2005F">
      <w:pPr>
        <w:spacing w:line="300" w:lineRule="atLeast"/>
        <w:jc w:val="both"/>
        <w:rPr>
          <w:rFonts w:ascii="Arial" w:hAnsi="Arial" w:cs="Arial"/>
          <w:color w:val="000000"/>
        </w:rPr>
      </w:pPr>
      <w:r w:rsidRPr="00597998">
        <w:rPr>
          <w:rFonts w:ascii="Arial" w:hAnsi="Arial" w:cs="Arial"/>
          <w:color w:val="000000"/>
        </w:rPr>
        <w:t>Informacinės sistemos duomenų perdavimo diagrama\schema turi buti suderinta prieš pasirašant sutartį.</w:t>
      </w:r>
    </w:p>
    <w:p w14:paraId="4BAB0FAF" w14:textId="22EC7272" w:rsidR="00A2005F" w:rsidRPr="00597998" w:rsidRDefault="00A2005F" w:rsidP="00AE273A">
      <w:pPr>
        <w:spacing w:line="300" w:lineRule="atLeast"/>
        <w:jc w:val="both"/>
        <w:rPr>
          <w:rFonts w:ascii="Arial" w:hAnsi="Arial" w:cs="Arial"/>
          <w:color w:val="000000"/>
        </w:rPr>
      </w:pPr>
      <w:r w:rsidRPr="00597998">
        <w:rPr>
          <w:rFonts w:ascii="Arial" w:hAnsi="Arial" w:cs="Arial"/>
          <w:color w:val="000000"/>
        </w:rPr>
        <w:t xml:space="preserve">Informacinės sistemos tinklo ryšių diagrama\schema turi buti suderinta prieš pasirašant sutartį. Įskaitant ir </w:t>
      </w:r>
      <w:r w:rsidRPr="00A2005F">
        <w:rPr>
          <w:rFonts w:ascii="Arial" w:hAnsi="Arial" w:cs="Arial"/>
          <w:color w:val="000000"/>
        </w:rPr>
        <w:t>suderinimą</w:t>
      </w:r>
      <w:r w:rsidRPr="00597998">
        <w:rPr>
          <w:rFonts w:ascii="Arial" w:hAnsi="Arial" w:cs="Arial"/>
          <w:color w:val="000000"/>
        </w:rPr>
        <w:t xml:space="preserve"> dėl reikalingų </w:t>
      </w:r>
      <w:r w:rsidRPr="00A2005F">
        <w:rPr>
          <w:rFonts w:ascii="Arial" w:hAnsi="Arial" w:cs="Arial"/>
          <w:color w:val="000000"/>
        </w:rPr>
        <w:t>ugniasienių</w:t>
      </w:r>
      <w:r w:rsidRPr="00597998">
        <w:rPr>
          <w:rFonts w:ascii="Arial" w:hAnsi="Arial" w:cs="Arial"/>
          <w:color w:val="000000"/>
        </w:rPr>
        <w:t xml:space="preserve"> taisyklių.</w:t>
      </w:r>
    </w:p>
    <w:p w14:paraId="03375CAB" w14:textId="4379AB7F" w:rsidR="00A2005F" w:rsidRPr="00597998" w:rsidRDefault="00A2005F" w:rsidP="00AE273A">
      <w:pPr>
        <w:spacing w:line="300" w:lineRule="atLeast"/>
        <w:jc w:val="both"/>
        <w:rPr>
          <w:rFonts w:ascii="Arial" w:hAnsi="Arial" w:cs="Arial"/>
          <w:color w:val="000000"/>
        </w:rPr>
      </w:pPr>
      <w:r w:rsidRPr="00597998">
        <w:rPr>
          <w:rFonts w:ascii="Arial" w:hAnsi="Arial" w:cs="Arial"/>
          <w:color w:val="000000"/>
        </w:rPr>
        <w:t>Apie kritinius informacinės sistemos atnaujinimus rangovas privalo pranešti kaip galima greičiau. O esant palaikymo sutarčiai ir atlikti atnaujinimo darbus.</w:t>
      </w:r>
    </w:p>
    <w:p w14:paraId="32939E68" w14:textId="608F7BC9" w:rsidR="00AE273A" w:rsidRDefault="00AE273A" w:rsidP="00AE273A">
      <w:pPr>
        <w:spacing w:line="300" w:lineRule="atLeast"/>
        <w:jc w:val="both"/>
        <w:rPr>
          <w:rFonts w:ascii="Arial" w:hAnsi="Arial" w:cs="Arial"/>
          <w:b/>
          <w:bCs/>
          <w:color w:val="000000"/>
        </w:rPr>
      </w:pPr>
      <w:r w:rsidRPr="00597998">
        <w:rPr>
          <w:rFonts w:ascii="Arial" w:hAnsi="Arial" w:cs="Arial"/>
          <w:b/>
          <w:bCs/>
          <w:color w:val="000000"/>
        </w:rPr>
        <w:t>Žurnalinių įrašu reikalavimai:</w:t>
      </w:r>
    </w:p>
    <w:p w14:paraId="14C45D75" w14:textId="77777777" w:rsidR="00A2005F" w:rsidRPr="00AE273A" w:rsidRDefault="00A2005F" w:rsidP="00A2005F">
      <w:pPr>
        <w:spacing w:line="300" w:lineRule="atLeast"/>
        <w:jc w:val="both"/>
        <w:rPr>
          <w:rFonts w:ascii="Arial" w:hAnsi="Arial" w:cs="Arial"/>
          <w:color w:val="000000"/>
        </w:rPr>
      </w:pPr>
      <w:r w:rsidRPr="00AE273A">
        <w:rPr>
          <w:rFonts w:ascii="Arial" w:hAnsi="Arial" w:cs="Arial"/>
          <w:color w:val="000000"/>
        </w:rPr>
        <w:t>·         Kai kurie vartotoju veiksmai turi būti sekami (duomenų trynimas, keitimas ir pan.).</w:t>
      </w:r>
    </w:p>
    <w:p w14:paraId="61ACF430" w14:textId="107C39EC" w:rsidR="00AE273A" w:rsidRPr="00AE273A" w:rsidRDefault="00AE273A" w:rsidP="00AE273A">
      <w:pPr>
        <w:spacing w:after="0" w:line="360" w:lineRule="atLeast"/>
        <w:ind w:right="90"/>
        <w:jc w:val="both"/>
        <w:rPr>
          <w:rFonts w:ascii="Times New Roman" w:eastAsia="Times New Roman" w:hAnsi="Times New Roman" w:cs="Times New Roman"/>
          <w:sz w:val="24"/>
          <w:szCs w:val="24"/>
          <w:lang w:eastAsia="lt-LT"/>
        </w:rPr>
      </w:pPr>
      <w:r w:rsidRPr="00AE273A">
        <w:rPr>
          <w:rFonts w:ascii="Times New Roman" w:eastAsia="Times New Roman" w:hAnsi="Times New Roman" w:cs="Times New Roman"/>
          <w:color w:val="000000"/>
          <w:sz w:val="24"/>
          <w:szCs w:val="24"/>
          <w:lang w:eastAsia="lt-LT"/>
        </w:rPr>
        <w:t>Turi būti fiksuojami bent jau šie žurnaliniai</w:t>
      </w:r>
      <w:r>
        <w:rPr>
          <w:rFonts w:ascii="Times New Roman" w:eastAsia="Times New Roman" w:hAnsi="Times New Roman" w:cs="Times New Roman"/>
          <w:color w:val="000000"/>
          <w:sz w:val="24"/>
          <w:szCs w:val="24"/>
          <w:lang w:eastAsia="lt-LT"/>
        </w:rPr>
        <w:t xml:space="preserve"> </w:t>
      </w:r>
      <w:r w:rsidRPr="00AE273A">
        <w:rPr>
          <w:rFonts w:ascii="Times New Roman" w:eastAsia="Times New Roman" w:hAnsi="Times New Roman" w:cs="Times New Roman"/>
          <w:color w:val="000000"/>
          <w:sz w:val="24"/>
          <w:szCs w:val="24"/>
          <w:lang w:eastAsia="lt-LT"/>
        </w:rPr>
        <w:t>įrašai:</w:t>
      </w:r>
    </w:p>
    <w:tbl>
      <w:tblPr>
        <w:tblW w:w="9634" w:type="dxa"/>
        <w:tblInd w:w="-5" w:type="dxa"/>
        <w:tblCellMar>
          <w:left w:w="0" w:type="dxa"/>
          <w:right w:w="0" w:type="dxa"/>
        </w:tblCellMar>
        <w:tblLook w:val="04A0" w:firstRow="1" w:lastRow="0" w:firstColumn="1" w:lastColumn="0" w:noHBand="0" w:noVBand="1"/>
      </w:tblPr>
      <w:tblGrid>
        <w:gridCol w:w="1439"/>
        <w:gridCol w:w="8195"/>
      </w:tblGrid>
      <w:tr w:rsidR="00AE273A" w:rsidRPr="00AE273A" w14:paraId="6DCA2766" w14:textId="77777777" w:rsidTr="00597998">
        <w:trPr>
          <w:trHeight w:val="374"/>
        </w:trPr>
        <w:tc>
          <w:tcPr>
            <w:tcW w:w="1439" w:type="dxa"/>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hideMark/>
          </w:tcPr>
          <w:p w14:paraId="7D771C61" w14:textId="67924393" w:rsidR="00AE273A" w:rsidRPr="00AE273A" w:rsidRDefault="00AE273A" w:rsidP="00AE273A">
            <w:pPr>
              <w:spacing w:line="300" w:lineRule="atLeast"/>
              <w:jc w:val="both"/>
              <w:rPr>
                <w:rFonts w:ascii="Arial" w:hAnsi="Arial" w:cs="Arial"/>
                <w:color w:val="000000"/>
              </w:rPr>
            </w:pPr>
            <w:r>
              <w:rPr>
                <w:rFonts w:ascii="Arial" w:hAnsi="Arial" w:cs="Arial"/>
                <w:color w:val="000000"/>
              </w:rPr>
              <w:t>1</w:t>
            </w:r>
            <w:r w:rsidRPr="00AE273A">
              <w:rPr>
                <w:rFonts w:ascii="Arial" w:hAnsi="Arial" w:cs="Arial"/>
                <w:color w:val="000000"/>
              </w:rPr>
              <w:t>            </w:t>
            </w:r>
          </w:p>
        </w:tc>
        <w:tc>
          <w:tcPr>
            <w:tcW w:w="8195" w:type="dxa"/>
            <w:tcBorders>
              <w:top w:val="nil"/>
              <w:left w:val="nil"/>
              <w:bottom w:val="single" w:sz="8" w:space="0" w:color="auto"/>
              <w:right w:val="single" w:sz="8" w:space="0" w:color="auto"/>
            </w:tcBorders>
            <w:tcMar>
              <w:top w:w="57" w:type="dxa"/>
              <w:left w:w="108" w:type="dxa"/>
              <w:bottom w:w="57" w:type="dxa"/>
              <w:right w:w="108" w:type="dxa"/>
            </w:tcMar>
            <w:hideMark/>
          </w:tcPr>
          <w:p w14:paraId="5D88A57B" w14:textId="409758BE"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naudotojų ir administratorių autentifikavimo įvykiai;</w:t>
            </w:r>
            <w:r>
              <w:rPr>
                <w:rFonts w:ascii="Arial" w:hAnsi="Arial" w:cs="Arial"/>
                <w:color w:val="000000"/>
              </w:rPr>
              <w:t xml:space="preserve"> (prisijungimas/atsijungimas)</w:t>
            </w:r>
          </w:p>
        </w:tc>
      </w:tr>
      <w:tr w:rsidR="00AE273A" w:rsidRPr="00AE273A" w14:paraId="1C7FC94B" w14:textId="77777777" w:rsidTr="00597998">
        <w:trPr>
          <w:trHeight w:val="300"/>
        </w:trPr>
        <w:tc>
          <w:tcPr>
            <w:tcW w:w="1439" w:type="dxa"/>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hideMark/>
          </w:tcPr>
          <w:p w14:paraId="7F5655C2" w14:textId="147C3E70" w:rsidR="00AE273A" w:rsidRPr="00AE273A" w:rsidRDefault="00AE273A" w:rsidP="00AE273A">
            <w:pPr>
              <w:spacing w:line="300" w:lineRule="atLeast"/>
              <w:jc w:val="both"/>
              <w:rPr>
                <w:rFonts w:ascii="Arial" w:hAnsi="Arial" w:cs="Arial"/>
                <w:color w:val="000000"/>
              </w:rPr>
            </w:pPr>
            <w:r>
              <w:rPr>
                <w:rFonts w:ascii="Arial" w:hAnsi="Arial" w:cs="Arial"/>
                <w:color w:val="000000"/>
              </w:rPr>
              <w:t>2</w:t>
            </w:r>
            <w:r w:rsidRPr="00AE273A">
              <w:rPr>
                <w:rFonts w:ascii="Arial" w:hAnsi="Arial" w:cs="Arial"/>
                <w:color w:val="000000"/>
              </w:rPr>
              <w:t>            </w:t>
            </w:r>
          </w:p>
        </w:tc>
        <w:tc>
          <w:tcPr>
            <w:tcW w:w="8195" w:type="dxa"/>
            <w:tcBorders>
              <w:top w:val="nil"/>
              <w:left w:val="nil"/>
              <w:bottom w:val="single" w:sz="8" w:space="0" w:color="auto"/>
              <w:right w:val="single" w:sz="8" w:space="0" w:color="auto"/>
            </w:tcBorders>
            <w:tcMar>
              <w:top w:w="57" w:type="dxa"/>
              <w:left w:w="108" w:type="dxa"/>
              <w:bottom w:w="57" w:type="dxa"/>
              <w:right w:w="108" w:type="dxa"/>
            </w:tcMar>
            <w:hideMark/>
          </w:tcPr>
          <w:p w14:paraId="2E24EE49" w14:textId="036E8B70"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 xml:space="preserve">naudotojų, administratorių paskyrų sukūrimas, prieigų </w:t>
            </w:r>
            <w:r>
              <w:rPr>
                <w:rFonts w:ascii="Arial" w:hAnsi="Arial" w:cs="Arial"/>
                <w:color w:val="000000"/>
              </w:rPr>
              <w:t xml:space="preserve">prie </w:t>
            </w:r>
            <w:r w:rsidRPr="00AE273A">
              <w:rPr>
                <w:rFonts w:ascii="Arial" w:hAnsi="Arial" w:cs="Arial"/>
                <w:color w:val="000000"/>
              </w:rPr>
              <w:t>informacin</w:t>
            </w:r>
            <w:r>
              <w:rPr>
                <w:rFonts w:ascii="Arial" w:hAnsi="Arial" w:cs="Arial"/>
                <w:color w:val="000000"/>
              </w:rPr>
              <w:t>ės</w:t>
            </w:r>
            <w:r w:rsidRPr="00AE273A">
              <w:rPr>
                <w:rFonts w:ascii="Arial" w:hAnsi="Arial" w:cs="Arial"/>
                <w:color w:val="000000"/>
              </w:rPr>
              <w:t xml:space="preserve"> sistem</w:t>
            </w:r>
            <w:r>
              <w:rPr>
                <w:rFonts w:ascii="Arial" w:hAnsi="Arial" w:cs="Arial"/>
                <w:color w:val="000000"/>
              </w:rPr>
              <w:t>os</w:t>
            </w:r>
            <w:r w:rsidRPr="00AE273A">
              <w:rPr>
                <w:rFonts w:ascii="Arial" w:hAnsi="Arial" w:cs="Arial"/>
                <w:color w:val="000000"/>
              </w:rPr>
              <w:t xml:space="preserve"> pakeitimai;</w:t>
            </w:r>
          </w:p>
        </w:tc>
      </w:tr>
      <w:tr w:rsidR="00AE273A" w:rsidRPr="00AE273A" w14:paraId="49964A39" w14:textId="77777777" w:rsidTr="00597998">
        <w:trPr>
          <w:trHeight w:val="300"/>
        </w:trPr>
        <w:tc>
          <w:tcPr>
            <w:tcW w:w="1439"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D59FF63" w14:textId="0A9F4C20" w:rsidR="00AE273A" w:rsidRPr="00AE273A" w:rsidRDefault="00AE273A" w:rsidP="00AE273A">
            <w:pPr>
              <w:spacing w:line="300" w:lineRule="atLeast"/>
              <w:jc w:val="both"/>
              <w:rPr>
                <w:rFonts w:ascii="Arial" w:hAnsi="Arial" w:cs="Arial"/>
                <w:color w:val="000000"/>
              </w:rPr>
            </w:pPr>
            <w:r>
              <w:rPr>
                <w:rFonts w:ascii="Arial" w:hAnsi="Arial" w:cs="Arial"/>
                <w:color w:val="000000"/>
              </w:rPr>
              <w:t>3</w:t>
            </w:r>
            <w:r w:rsidRPr="00AE273A">
              <w:rPr>
                <w:rFonts w:ascii="Arial" w:hAnsi="Arial" w:cs="Arial"/>
                <w:color w:val="000000"/>
              </w:rPr>
              <w:t>            </w:t>
            </w:r>
          </w:p>
        </w:tc>
        <w:tc>
          <w:tcPr>
            <w:tcW w:w="8195" w:type="dxa"/>
            <w:tcBorders>
              <w:top w:val="nil"/>
              <w:left w:val="nil"/>
              <w:bottom w:val="single" w:sz="8" w:space="0" w:color="auto"/>
              <w:right w:val="single" w:sz="8" w:space="0" w:color="auto"/>
            </w:tcBorders>
            <w:tcMar>
              <w:top w:w="57" w:type="dxa"/>
              <w:left w:w="108" w:type="dxa"/>
              <w:bottom w:w="57" w:type="dxa"/>
              <w:right w:w="108" w:type="dxa"/>
            </w:tcMar>
            <w:hideMark/>
          </w:tcPr>
          <w:p w14:paraId="30A75B32"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administratorių atliekami veiksmai;</w:t>
            </w:r>
          </w:p>
        </w:tc>
      </w:tr>
      <w:tr w:rsidR="00AE273A" w:rsidRPr="00AE273A" w14:paraId="279F5023" w14:textId="77777777" w:rsidTr="00597998">
        <w:trPr>
          <w:trHeight w:val="20"/>
        </w:trPr>
        <w:tc>
          <w:tcPr>
            <w:tcW w:w="1439"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5CF44B6B" w14:textId="202D5B3B" w:rsidR="00AE273A" w:rsidRPr="00AE273A" w:rsidRDefault="00AE273A" w:rsidP="00AE273A">
            <w:pPr>
              <w:spacing w:line="300" w:lineRule="atLeast"/>
              <w:jc w:val="both"/>
              <w:rPr>
                <w:rFonts w:ascii="Arial" w:hAnsi="Arial" w:cs="Arial"/>
                <w:color w:val="000000"/>
              </w:rPr>
            </w:pPr>
            <w:r>
              <w:rPr>
                <w:rFonts w:ascii="Arial" w:hAnsi="Arial" w:cs="Arial"/>
                <w:color w:val="000000"/>
              </w:rPr>
              <w:t>4</w:t>
            </w:r>
          </w:p>
        </w:tc>
        <w:tc>
          <w:tcPr>
            <w:tcW w:w="8195" w:type="dxa"/>
            <w:tcBorders>
              <w:top w:val="nil"/>
              <w:left w:val="nil"/>
              <w:bottom w:val="single" w:sz="8" w:space="0" w:color="auto"/>
              <w:right w:val="single" w:sz="8" w:space="0" w:color="auto"/>
            </w:tcBorders>
            <w:tcMar>
              <w:top w:w="57" w:type="dxa"/>
              <w:left w:w="108" w:type="dxa"/>
              <w:bottom w:w="57" w:type="dxa"/>
              <w:right w:w="108" w:type="dxa"/>
            </w:tcMar>
            <w:hideMark/>
          </w:tcPr>
          <w:p w14:paraId="22FE2C0D"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žurnalinių įrašų rinkimo funkcijos įjungimas, išjungimas;</w:t>
            </w:r>
          </w:p>
        </w:tc>
      </w:tr>
      <w:tr w:rsidR="00AE273A" w:rsidRPr="00AE273A" w14:paraId="4D5EF12B" w14:textId="77777777" w:rsidTr="00597998">
        <w:trPr>
          <w:trHeight w:val="300"/>
        </w:trPr>
        <w:tc>
          <w:tcPr>
            <w:tcW w:w="1439"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50AB382" w14:textId="7B7E356C" w:rsidR="00AE273A" w:rsidRPr="00AE273A" w:rsidRDefault="00AE273A" w:rsidP="00AE273A">
            <w:pPr>
              <w:spacing w:line="300" w:lineRule="atLeast"/>
              <w:jc w:val="both"/>
              <w:rPr>
                <w:rFonts w:ascii="Arial" w:hAnsi="Arial" w:cs="Arial"/>
                <w:color w:val="000000"/>
              </w:rPr>
            </w:pPr>
            <w:r>
              <w:rPr>
                <w:rFonts w:ascii="Arial" w:hAnsi="Arial" w:cs="Arial"/>
                <w:color w:val="000000"/>
              </w:rPr>
              <w:lastRenderedPageBreak/>
              <w:t>5</w:t>
            </w:r>
          </w:p>
        </w:tc>
        <w:tc>
          <w:tcPr>
            <w:tcW w:w="8195" w:type="dxa"/>
            <w:tcBorders>
              <w:top w:val="nil"/>
              <w:left w:val="nil"/>
              <w:bottom w:val="single" w:sz="8" w:space="0" w:color="auto"/>
              <w:right w:val="single" w:sz="8" w:space="0" w:color="auto"/>
            </w:tcBorders>
            <w:tcMar>
              <w:top w:w="57" w:type="dxa"/>
              <w:left w:w="108" w:type="dxa"/>
              <w:bottom w:w="57" w:type="dxa"/>
              <w:right w:w="108" w:type="dxa"/>
            </w:tcMar>
            <w:hideMark/>
          </w:tcPr>
          <w:p w14:paraId="6695626F"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žurnalinių įrašų peržiūrėjimas, trynimas, kūrimas ar keitimas.</w:t>
            </w:r>
          </w:p>
        </w:tc>
      </w:tr>
    </w:tbl>
    <w:p w14:paraId="2DFDD7FC" w14:textId="792AB094" w:rsidR="00AE273A" w:rsidRDefault="00AE273A" w:rsidP="00AE273A">
      <w:pPr>
        <w:spacing w:line="300" w:lineRule="atLeast"/>
        <w:jc w:val="both"/>
        <w:rPr>
          <w:rFonts w:ascii="Arial" w:hAnsi="Arial" w:cs="Arial"/>
          <w:color w:val="000000"/>
        </w:rPr>
      </w:pPr>
      <w:r w:rsidRPr="00AE273A">
        <w:rPr>
          <w:rFonts w:ascii="Arial" w:hAnsi="Arial" w:cs="Arial"/>
          <w:color w:val="000000"/>
        </w:rPr>
        <w:t>Žurnaliniuose įrašuose turi būti fiksuojami bent jau šie duomenys</w:t>
      </w:r>
      <w:r>
        <w:rPr>
          <w:rFonts w:ascii="Arial" w:hAnsi="Arial" w:cs="Arial"/>
          <w:color w:val="000000"/>
        </w:rPr>
        <w:t>:</w:t>
      </w:r>
    </w:p>
    <w:tbl>
      <w:tblPr>
        <w:tblW w:w="9634" w:type="dxa"/>
        <w:tblInd w:w="-5" w:type="dxa"/>
        <w:tblCellMar>
          <w:left w:w="0" w:type="dxa"/>
          <w:right w:w="0" w:type="dxa"/>
        </w:tblCellMar>
        <w:tblLook w:val="04A0" w:firstRow="1" w:lastRow="0" w:firstColumn="1" w:lastColumn="0" w:noHBand="0" w:noVBand="1"/>
      </w:tblPr>
      <w:tblGrid>
        <w:gridCol w:w="1072"/>
        <w:gridCol w:w="8562"/>
      </w:tblGrid>
      <w:tr w:rsidR="00AE273A" w:rsidRPr="00AE273A" w14:paraId="5A40207B" w14:textId="77777777" w:rsidTr="00597998">
        <w:trPr>
          <w:trHeight w:val="30"/>
        </w:trPr>
        <w:tc>
          <w:tcPr>
            <w:tcW w:w="1072"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20D888F3" w14:textId="6F3E256F" w:rsidR="00AE273A" w:rsidRPr="00AE273A" w:rsidRDefault="00AE273A" w:rsidP="00AE273A">
            <w:pPr>
              <w:spacing w:line="300" w:lineRule="atLeast"/>
              <w:jc w:val="both"/>
              <w:rPr>
                <w:rFonts w:ascii="Arial" w:hAnsi="Arial" w:cs="Arial"/>
                <w:color w:val="000000"/>
              </w:rPr>
            </w:pPr>
            <w:r>
              <w:rPr>
                <w:rFonts w:ascii="Arial" w:hAnsi="Arial" w:cs="Arial"/>
                <w:color w:val="000000"/>
              </w:rPr>
              <w:t>1</w:t>
            </w:r>
            <w:r w:rsidRPr="00AE273A">
              <w:rPr>
                <w:rFonts w:ascii="Arial" w:hAnsi="Arial" w:cs="Arial"/>
                <w:color w:val="000000"/>
              </w:rPr>
              <w:t>            </w:t>
            </w:r>
          </w:p>
        </w:tc>
        <w:tc>
          <w:tcPr>
            <w:tcW w:w="8562" w:type="dxa"/>
            <w:tcBorders>
              <w:top w:val="nil"/>
              <w:left w:val="nil"/>
              <w:bottom w:val="single" w:sz="8" w:space="0" w:color="auto"/>
              <w:right w:val="single" w:sz="8" w:space="0" w:color="auto"/>
            </w:tcBorders>
            <w:tcMar>
              <w:top w:w="57" w:type="dxa"/>
              <w:left w:w="108" w:type="dxa"/>
              <w:bottom w:w="57" w:type="dxa"/>
              <w:right w:w="108" w:type="dxa"/>
            </w:tcMar>
            <w:hideMark/>
          </w:tcPr>
          <w:p w14:paraId="2E0AA945"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įvykio data ir tikslus laikas;</w:t>
            </w:r>
          </w:p>
        </w:tc>
      </w:tr>
      <w:tr w:rsidR="00AE273A" w:rsidRPr="00AE273A" w14:paraId="4BDFE5B6" w14:textId="77777777" w:rsidTr="00597998">
        <w:trPr>
          <w:trHeight w:val="30"/>
        </w:trPr>
        <w:tc>
          <w:tcPr>
            <w:tcW w:w="1072"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92AED51" w14:textId="0D7DA261" w:rsidR="00AE273A" w:rsidRPr="00AE273A" w:rsidRDefault="00AE273A" w:rsidP="00AE273A">
            <w:pPr>
              <w:spacing w:line="300" w:lineRule="atLeast"/>
              <w:jc w:val="both"/>
              <w:rPr>
                <w:rFonts w:ascii="Arial" w:hAnsi="Arial" w:cs="Arial"/>
                <w:color w:val="000000"/>
              </w:rPr>
            </w:pPr>
            <w:r>
              <w:rPr>
                <w:rFonts w:ascii="Arial" w:hAnsi="Arial" w:cs="Arial"/>
                <w:color w:val="000000"/>
              </w:rPr>
              <w:t>2</w:t>
            </w:r>
            <w:r w:rsidRPr="00AE273A">
              <w:rPr>
                <w:rFonts w:ascii="Arial" w:hAnsi="Arial" w:cs="Arial"/>
                <w:color w:val="000000"/>
              </w:rPr>
              <w:t>            </w:t>
            </w:r>
          </w:p>
        </w:tc>
        <w:tc>
          <w:tcPr>
            <w:tcW w:w="8562" w:type="dxa"/>
            <w:tcBorders>
              <w:top w:val="nil"/>
              <w:left w:val="nil"/>
              <w:bottom w:val="single" w:sz="8" w:space="0" w:color="auto"/>
              <w:right w:val="single" w:sz="8" w:space="0" w:color="auto"/>
            </w:tcBorders>
            <w:tcMar>
              <w:top w:w="57" w:type="dxa"/>
              <w:left w:w="108" w:type="dxa"/>
              <w:bottom w:w="57" w:type="dxa"/>
              <w:right w:w="108" w:type="dxa"/>
            </w:tcMar>
            <w:hideMark/>
          </w:tcPr>
          <w:p w14:paraId="2EDF2613"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įvykio rūšis (informacija, klaida, saugumo pranešimas, sisteminis pranešimas, perspėjimas (angl. </w:t>
            </w:r>
            <w:r w:rsidRPr="00AE273A">
              <w:rPr>
                <w:rFonts w:ascii="Arial" w:hAnsi="Arial" w:cs="Arial"/>
                <w:i/>
                <w:iCs/>
                <w:color w:val="000000"/>
              </w:rPr>
              <w:t>warning</w:t>
            </w:r>
            <w:r w:rsidRPr="00AE273A">
              <w:rPr>
                <w:rFonts w:ascii="Arial" w:hAnsi="Arial" w:cs="Arial"/>
                <w:color w:val="000000"/>
              </w:rPr>
              <w:t>));</w:t>
            </w:r>
          </w:p>
        </w:tc>
      </w:tr>
      <w:tr w:rsidR="00AE273A" w:rsidRPr="00AE273A" w14:paraId="31568C88" w14:textId="77777777" w:rsidTr="00597998">
        <w:trPr>
          <w:trHeight w:val="978"/>
        </w:trPr>
        <w:tc>
          <w:tcPr>
            <w:tcW w:w="1072"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77C5B12" w14:textId="00983B4B" w:rsidR="00AE273A" w:rsidRPr="00AE273A" w:rsidRDefault="00AE273A" w:rsidP="00AE273A">
            <w:pPr>
              <w:spacing w:line="300" w:lineRule="atLeast"/>
              <w:jc w:val="both"/>
              <w:rPr>
                <w:rFonts w:ascii="Arial" w:hAnsi="Arial" w:cs="Arial"/>
                <w:color w:val="000000"/>
              </w:rPr>
            </w:pPr>
            <w:r>
              <w:rPr>
                <w:rFonts w:ascii="Arial" w:hAnsi="Arial" w:cs="Arial"/>
                <w:color w:val="000000"/>
              </w:rPr>
              <w:t>3</w:t>
            </w:r>
            <w:r w:rsidRPr="00AE273A">
              <w:rPr>
                <w:rFonts w:ascii="Arial" w:hAnsi="Arial" w:cs="Arial"/>
                <w:color w:val="000000"/>
              </w:rPr>
              <w:t>            </w:t>
            </w:r>
          </w:p>
        </w:tc>
        <w:tc>
          <w:tcPr>
            <w:tcW w:w="8562" w:type="dxa"/>
            <w:tcBorders>
              <w:top w:val="nil"/>
              <w:left w:val="nil"/>
              <w:bottom w:val="single" w:sz="8" w:space="0" w:color="auto"/>
              <w:right w:val="single" w:sz="8" w:space="0" w:color="auto"/>
            </w:tcBorders>
            <w:tcMar>
              <w:top w:w="57" w:type="dxa"/>
              <w:left w:w="108" w:type="dxa"/>
              <w:bottom w:w="57" w:type="dxa"/>
              <w:right w:w="108" w:type="dxa"/>
            </w:tcMar>
            <w:hideMark/>
          </w:tcPr>
          <w:p w14:paraId="28BEA738"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naudotojo / administratoriaus ir (arba) tinklų ir informacinės sistemos įrenginio, susijusio su įvykiu, identifikavimo duomenys;</w:t>
            </w:r>
          </w:p>
        </w:tc>
      </w:tr>
      <w:tr w:rsidR="00AE273A" w:rsidRPr="00AE273A" w14:paraId="3B57B718" w14:textId="77777777" w:rsidTr="00597998">
        <w:trPr>
          <w:trHeight w:val="384"/>
        </w:trPr>
        <w:tc>
          <w:tcPr>
            <w:tcW w:w="1072"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05A1C57" w14:textId="79EB0510" w:rsidR="00AE273A" w:rsidRPr="00AE273A" w:rsidRDefault="00AE273A" w:rsidP="00AE273A">
            <w:pPr>
              <w:spacing w:line="300" w:lineRule="atLeast"/>
              <w:jc w:val="both"/>
              <w:rPr>
                <w:rFonts w:ascii="Arial" w:hAnsi="Arial" w:cs="Arial"/>
                <w:color w:val="000000"/>
              </w:rPr>
            </w:pPr>
            <w:r>
              <w:rPr>
                <w:rFonts w:ascii="Arial" w:hAnsi="Arial" w:cs="Arial"/>
                <w:color w:val="000000"/>
              </w:rPr>
              <w:t>4</w:t>
            </w:r>
            <w:r w:rsidRPr="00AE273A">
              <w:rPr>
                <w:rFonts w:ascii="Arial" w:hAnsi="Arial" w:cs="Arial"/>
                <w:color w:val="000000"/>
              </w:rPr>
              <w:t>            </w:t>
            </w:r>
          </w:p>
        </w:tc>
        <w:tc>
          <w:tcPr>
            <w:tcW w:w="8562" w:type="dxa"/>
            <w:tcBorders>
              <w:top w:val="nil"/>
              <w:left w:val="nil"/>
              <w:bottom w:val="single" w:sz="8" w:space="0" w:color="auto"/>
              <w:right w:val="single" w:sz="8" w:space="0" w:color="auto"/>
            </w:tcBorders>
            <w:tcMar>
              <w:top w:w="57" w:type="dxa"/>
              <w:left w:w="108" w:type="dxa"/>
              <w:bottom w:w="57" w:type="dxa"/>
              <w:right w:w="108" w:type="dxa"/>
            </w:tcMar>
            <w:hideMark/>
          </w:tcPr>
          <w:p w14:paraId="7BFE14C3" w14:textId="77777777" w:rsidR="00AE273A" w:rsidRPr="00AE273A" w:rsidRDefault="00AE273A" w:rsidP="00AE273A">
            <w:pPr>
              <w:spacing w:line="300" w:lineRule="atLeast"/>
              <w:jc w:val="both"/>
              <w:rPr>
                <w:rFonts w:ascii="Arial" w:hAnsi="Arial" w:cs="Arial"/>
                <w:color w:val="000000"/>
              </w:rPr>
            </w:pPr>
            <w:r w:rsidRPr="00AE273A">
              <w:rPr>
                <w:rFonts w:ascii="Arial" w:hAnsi="Arial" w:cs="Arial"/>
                <w:color w:val="000000"/>
              </w:rPr>
              <w:t>įvykio aprašymas.</w:t>
            </w:r>
          </w:p>
        </w:tc>
      </w:tr>
    </w:tbl>
    <w:p w14:paraId="5D3ACEC4" w14:textId="77777777" w:rsidR="00AE273A" w:rsidRDefault="00AE273A" w:rsidP="00AE273A">
      <w:pPr>
        <w:spacing w:line="300" w:lineRule="atLeast"/>
        <w:jc w:val="both"/>
        <w:rPr>
          <w:rFonts w:ascii="Arial" w:hAnsi="Arial" w:cs="Arial"/>
          <w:color w:val="000000"/>
        </w:rPr>
      </w:pPr>
    </w:p>
    <w:p w14:paraId="7225269F" w14:textId="7BFD28AF" w:rsidR="00AE273A" w:rsidRDefault="00AE273A" w:rsidP="00AE273A">
      <w:pPr>
        <w:spacing w:line="300" w:lineRule="atLeast"/>
        <w:jc w:val="both"/>
        <w:rPr>
          <w:rFonts w:ascii="Arial" w:hAnsi="Arial" w:cs="Arial"/>
          <w:color w:val="000000"/>
        </w:rPr>
      </w:pPr>
      <w:r>
        <w:rPr>
          <w:rFonts w:ascii="Arial" w:hAnsi="Arial" w:cs="Arial"/>
          <w:color w:val="000000"/>
        </w:rPr>
        <w:t>Papildomi reikalavimai:</w:t>
      </w:r>
    </w:p>
    <w:tbl>
      <w:tblPr>
        <w:tblW w:w="9623" w:type="dxa"/>
        <w:tblInd w:w="-5" w:type="dxa"/>
        <w:tblCellMar>
          <w:left w:w="0" w:type="dxa"/>
          <w:right w:w="0" w:type="dxa"/>
        </w:tblCellMar>
        <w:tblLook w:val="04A0" w:firstRow="1" w:lastRow="0" w:firstColumn="1" w:lastColumn="0" w:noHBand="0" w:noVBand="1"/>
      </w:tblPr>
      <w:tblGrid>
        <w:gridCol w:w="1531"/>
        <w:gridCol w:w="8092"/>
      </w:tblGrid>
      <w:tr w:rsidR="00AE273A" w:rsidRPr="00AE273A" w14:paraId="4D80A994" w14:textId="77777777" w:rsidTr="00597998">
        <w:trPr>
          <w:trHeight w:val="30"/>
        </w:trPr>
        <w:tc>
          <w:tcPr>
            <w:tcW w:w="1531"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50CF5B44" w14:textId="0EA8A3E2" w:rsidR="00AE273A" w:rsidRPr="00AE273A" w:rsidRDefault="00AE273A" w:rsidP="002F37EF">
            <w:pPr>
              <w:spacing w:line="300" w:lineRule="atLeast"/>
              <w:jc w:val="both"/>
              <w:rPr>
                <w:rFonts w:ascii="Arial" w:hAnsi="Arial" w:cs="Arial"/>
                <w:color w:val="000000"/>
              </w:rPr>
            </w:pPr>
            <w:r>
              <w:rPr>
                <w:rFonts w:ascii="Arial" w:hAnsi="Arial" w:cs="Arial"/>
                <w:color w:val="000000"/>
              </w:rPr>
              <w:t>1</w:t>
            </w:r>
          </w:p>
        </w:tc>
        <w:tc>
          <w:tcPr>
            <w:tcW w:w="8092" w:type="dxa"/>
            <w:tcBorders>
              <w:top w:val="nil"/>
              <w:left w:val="nil"/>
              <w:bottom w:val="single" w:sz="8" w:space="0" w:color="auto"/>
              <w:right w:val="single" w:sz="8" w:space="0" w:color="auto"/>
            </w:tcBorders>
            <w:tcMar>
              <w:top w:w="57" w:type="dxa"/>
              <w:left w:w="108" w:type="dxa"/>
              <w:bottom w:w="57" w:type="dxa"/>
              <w:right w:w="108" w:type="dxa"/>
            </w:tcMar>
            <w:hideMark/>
          </w:tcPr>
          <w:p w14:paraId="3DED23BC" w14:textId="77777777" w:rsidR="00AE273A" w:rsidRPr="00AE273A" w:rsidRDefault="00AE273A" w:rsidP="002F37EF">
            <w:pPr>
              <w:spacing w:line="300" w:lineRule="atLeast"/>
              <w:jc w:val="both"/>
              <w:rPr>
                <w:rFonts w:ascii="Arial" w:hAnsi="Arial" w:cs="Arial"/>
                <w:color w:val="000000"/>
              </w:rPr>
            </w:pPr>
            <w:r w:rsidRPr="00AE273A">
              <w:rPr>
                <w:rFonts w:ascii="Arial" w:hAnsi="Arial" w:cs="Arial"/>
                <w:color w:val="000000"/>
              </w:rPr>
              <w:t>Dėl įvairių trikdžių nustojus fiksuoti auditui skirtus duomenis, apie tai nedelsiant (automatiniu pranešimu angl. </w:t>
            </w:r>
            <w:r w:rsidRPr="00AE273A">
              <w:rPr>
                <w:rFonts w:ascii="Arial" w:hAnsi="Arial" w:cs="Arial"/>
                <w:i/>
                <w:iCs/>
                <w:color w:val="000000"/>
              </w:rPr>
              <w:t>alert</w:t>
            </w:r>
            <w:r w:rsidRPr="00AE273A">
              <w:rPr>
                <w:rFonts w:ascii="Arial" w:hAnsi="Arial" w:cs="Arial"/>
                <w:color w:val="000000"/>
              </w:rPr>
              <w:t>), bet ne vėliau kaip per vieną darbo dieną turi būti informuojamas kibernetinio saugumo vadovas ir (ar) saugos įgaliotinis.</w:t>
            </w:r>
          </w:p>
        </w:tc>
      </w:tr>
      <w:tr w:rsidR="00AE273A" w:rsidRPr="00AE273A" w14:paraId="187F805D" w14:textId="77777777" w:rsidTr="00597998">
        <w:trPr>
          <w:trHeight w:val="30"/>
        </w:trPr>
        <w:tc>
          <w:tcPr>
            <w:tcW w:w="1531"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5BF67B24" w14:textId="1A197070" w:rsidR="00AE273A" w:rsidRPr="00AE273A" w:rsidRDefault="00AE273A" w:rsidP="002F37EF">
            <w:pPr>
              <w:spacing w:line="300" w:lineRule="atLeast"/>
              <w:jc w:val="both"/>
              <w:rPr>
                <w:rFonts w:ascii="Arial" w:hAnsi="Arial" w:cs="Arial"/>
                <w:color w:val="000000"/>
              </w:rPr>
            </w:pPr>
            <w:r>
              <w:rPr>
                <w:rFonts w:ascii="Arial" w:hAnsi="Arial" w:cs="Arial"/>
                <w:color w:val="000000"/>
              </w:rPr>
              <w:t>2</w:t>
            </w:r>
            <w:r w:rsidRPr="00AE273A">
              <w:rPr>
                <w:rFonts w:ascii="Arial" w:hAnsi="Arial" w:cs="Arial"/>
                <w:color w:val="000000"/>
              </w:rPr>
              <w:t>.</w:t>
            </w:r>
          </w:p>
        </w:tc>
        <w:tc>
          <w:tcPr>
            <w:tcW w:w="8092" w:type="dxa"/>
            <w:tcBorders>
              <w:top w:val="nil"/>
              <w:left w:val="nil"/>
              <w:bottom w:val="single" w:sz="8" w:space="0" w:color="auto"/>
              <w:right w:val="single" w:sz="8" w:space="0" w:color="auto"/>
            </w:tcBorders>
            <w:tcMar>
              <w:top w:w="57" w:type="dxa"/>
              <w:left w:w="108" w:type="dxa"/>
              <w:bottom w:w="57" w:type="dxa"/>
              <w:right w:w="108" w:type="dxa"/>
            </w:tcMar>
            <w:hideMark/>
          </w:tcPr>
          <w:p w14:paraId="19DEEEE5" w14:textId="77777777" w:rsidR="00AE273A" w:rsidRPr="00AE273A" w:rsidRDefault="00AE273A" w:rsidP="002F37EF">
            <w:pPr>
              <w:spacing w:line="300" w:lineRule="atLeast"/>
              <w:jc w:val="both"/>
              <w:rPr>
                <w:rFonts w:ascii="Arial" w:hAnsi="Arial" w:cs="Arial"/>
                <w:color w:val="000000"/>
              </w:rPr>
            </w:pPr>
            <w:r w:rsidRPr="00AE273A">
              <w:rPr>
                <w:rFonts w:ascii="Arial" w:hAnsi="Arial" w:cs="Arial"/>
                <w:color w:val="000000"/>
              </w:rPr>
              <w:t>Žurnaliniai įrašai turi būti saugomi ne trumpiau kaip 90 kalendorinių dienų.</w:t>
            </w:r>
          </w:p>
        </w:tc>
      </w:tr>
      <w:tr w:rsidR="00AE273A" w:rsidRPr="00AE273A" w14:paraId="0219086E" w14:textId="77777777" w:rsidTr="00597998">
        <w:trPr>
          <w:trHeight w:val="30"/>
        </w:trPr>
        <w:tc>
          <w:tcPr>
            <w:tcW w:w="1531"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6E6C39F6" w14:textId="652A8931" w:rsidR="00AE273A" w:rsidRPr="00AE273A" w:rsidRDefault="00AE273A" w:rsidP="002F37EF">
            <w:pPr>
              <w:spacing w:line="300" w:lineRule="atLeast"/>
              <w:jc w:val="both"/>
              <w:rPr>
                <w:rFonts w:ascii="Arial" w:hAnsi="Arial" w:cs="Arial"/>
                <w:color w:val="000000"/>
              </w:rPr>
            </w:pPr>
            <w:r>
              <w:rPr>
                <w:rFonts w:ascii="Arial" w:hAnsi="Arial" w:cs="Arial"/>
                <w:color w:val="000000"/>
              </w:rPr>
              <w:t>3</w:t>
            </w:r>
          </w:p>
        </w:tc>
        <w:tc>
          <w:tcPr>
            <w:tcW w:w="8092" w:type="dxa"/>
            <w:tcBorders>
              <w:top w:val="nil"/>
              <w:left w:val="nil"/>
              <w:bottom w:val="single" w:sz="8" w:space="0" w:color="auto"/>
              <w:right w:val="single" w:sz="8" w:space="0" w:color="auto"/>
            </w:tcBorders>
            <w:tcMar>
              <w:top w:w="57" w:type="dxa"/>
              <w:left w:w="108" w:type="dxa"/>
              <w:bottom w:w="57" w:type="dxa"/>
              <w:right w:w="108" w:type="dxa"/>
            </w:tcMar>
            <w:hideMark/>
          </w:tcPr>
          <w:p w14:paraId="48F88BD3" w14:textId="77777777" w:rsidR="00AE273A" w:rsidRPr="00AE273A" w:rsidRDefault="00AE273A" w:rsidP="002F37EF">
            <w:pPr>
              <w:spacing w:line="300" w:lineRule="atLeast"/>
              <w:jc w:val="both"/>
              <w:rPr>
                <w:rFonts w:ascii="Arial" w:hAnsi="Arial" w:cs="Arial"/>
                <w:color w:val="000000"/>
              </w:rPr>
            </w:pPr>
            <w:r w:rsidRPr="00AE273A">
              <w:rPr>
                <w:rFonts w:ascii="Arial" w:hAnsi="Arial" w:cs="Arial"/>
                <w:color w:val="000000"/>
              </w:rPr>
              <w:t>Žurnalinių įrašų kopijos turi būti apsaugotos nuo pažeidimo, praradimo, nesankcionuoto pakeitimo ar sunaikinimo.</w:t>
            </w:r>
          </w:p>
        </w:tc>
      </w:tr>
      <w:tr w:rsidR="00AE273A" w:rsidRPr="00AE273A" w14:paraId="303D65E4" w14:textId="77777777" w:rsidTr="00597998">
        <w:trPr>
          <w:trHeight w:val="30"/>
        </w:trPr>
        <w:tc>
          <w:tcPr>
            <w:tcW w:w="1531" w:type="dxa"/>
            <w:tcBorders>
              <w:top w:val="nil"/>
              <w:left w:val="single" w:sz="8" w:space="0" w:color="auto"/>
              <w:bottom w:val="single" w:sz="8" w:space="0" w:color="auto"/>
              <w:right w:val="single" w:sz="8" w:space="0" w:color="auto"/>
            </w:tcBorders>
            <w:tcMar>
              <w:top w:w="57" w:type="dxa"/>
              <w:left w:w="108" w:type="dxa"/>
              <w:bottom w:w="57" w:type="dxa"/>
              <w:right w:w="108" w:type="dxa"/>
            </w:tcMar>
            <w:hideMark/>
          </w:tcPr>
          <w:p w14:paraId="15651138" w14:textId="64B3696F" w:rsidR="00AE273A" w:rsidRPr="00AE273A" w:rsidRDefault="00AE273A" w:rsidP="002F37EF">
            <w:pPr>
              <w:spacing w:line="300" w:lineRule="atLeast"/>
              <w:jc w:val="both"/>
              <w:rPr>
                <w:rFonts w:ascii="Arial" w:hAnsi="Arial" w:cs="Arial"/>
                <w:color w:val="000000"/>
              </w:rPr>
            </w:pPr>
            <w:r>
              <w:rPr>
                <w:rFonts w:ascii="Arial" w:hAnsi="Arial" w:cs="Arial"/>
                <w:color w:val="000000"/>
              </w:rPr>
              <w:t>4</w:t>
            </w:r>
          </w:p>
        </w:tc>
        <w:tc>
          <w:tcPr>
            <w:tcW w:w="8092" w:type="dxa"/>
            <w:tcBorders>
              <w:top w:val="nil"/>
              <w:left w:val="nil"/>
              <w:bottom w:val="single" w:sz="8" w:space="0" w:color="auto"/>
              <w:right w:val="single" w:sz="8" w:space="0" w:color="auto"/>
            </w:tcBorders>
            <w:tcMar>
              <w:top w:w="57" w:type="dxa"/>
              <w:left w:w="108" w:type="dxa"/>
              <w:bottom w:w="57" w:type="dxa"/>
              <w:right w:w="108" w:type="dxa"/>
            </w:tcMar>
            <w:hideMark/>
          </w:tcPr>
          <w:p w14:paraId="61526018" w14:textId="77777777" w:rsidR="00AE273A" w:rsidRPr="00AE273A" w:rsidRDefault="00AE273A" w:rsidP="002F37EF">
            <w:pPr>
              <w:spacing w:line="300" w:lineRule="atLeast"/>
              <w:jc w:val="both"/>
              <w:rPr>
                <w:rFonts w:ascii="Arial" w:hAnsi="Arial" w:cs="Arial"/>
                <w:color w:val="000000"/>
              </w:rPr>
            </w:pPr>
            <w:r w:rsidRPr="00AE273A">
              <w:rPr>
                <w:rFonts w:ascii="Arial" w:hAnsi="Arial" w:cs="Arial"/>
                <w:color w:val="000000"/>
              </w:rPr>
              <w:t>Naudojimasis žurnaliniais įrašais turi būti kontroliuojamas ir fiksuojamas, žurnaliniai įrašai turi būti pasiekiami tik kibernetinio saugumo subjekto įgaliotiems asmenims ir kibernetinio saugumo vadovui (peržiūros teisėmis).</w:t>
            </w:r>
          </w:p>
        </w:tc>
      </w:tr>
    </w:tbl>
    <w:p w14:paraId="4100A3E4" w14:textId="77777777" w:rsidR="00AE273A" w:rsidRDefault="00AE273A" w:rsidP="00AE273A">
      <w:pPr>
        <w:spacing w:line="300" w:lineRule="atLeast"/>
        <w:jc w:val="both"/>
        <w:rPr>
          <w:rFonts w:ascii="Arial" w:hAnsi="Arial" w:cs="Arial"/>
          <w:color w:val="000000"/>
        </w:rPr>
      </w:pPr>
    </w:p>
    <w:p w14:paraId="2E379158" w14:textId="7C7EBFD0" w:rsidR="00DD61AE" w:rsidRPr="00597998" w:rsidRDefault="00DD61AE" w:rsidP="00162DB9">
      <w:pPr>
        <w:spacing w:line="300" w:lineRule="atLeast"/>
        <w:jc w:val="both"/>
        <w:rPr>
          <w:rFonts w:ascii="Arial" w:hAnsi="Arial" w:cs="Arial"/>
          <w:b/>
          <w:bCs/>
          <w:color w:val="000000"/>
        </w:rPr>
      </w:pPr>
      <w:r w:rsidRPr="00597998">
        <w:rPr>
          <w:rFonts w:ascii="Arial" w:hAnsi="Arial" w:cs="Arial"/>
          <w:b/>
          <w:bCs/>
          <w:color w:val="000000"/>
        </w:rPr>
        <w:t>Kibernetinio saugumo reikalavimai juridiniam asmeniui (jeigu ši informacinė sistema yra mums kritin</w:t>
      </w:r>
      <w:r w:rsidR="005F4AF9">
        <w:rPr>
          <w:rFonts w:ascii="Arial" w:hAnsi="Arial" w:cs="Arial"/>
          <w:b/>
          <w:bCs/>
          <w:color w:val="000000"/>
        </w:rPr>
        <w:t>ė, tai</w:t>
      </w:r>
      <w:r w:rsidRPr="00597998">
        <w:rPr>
          <w:rFonts w:ascii="Arial" w:hAnsi="Arial" w:cs="Arial"/>
          <w:b/>
          <w:bCs/>
          <w:color w:val="000000"/>
        </w:rPr>
        <w:t xml:space="preserve"> turime taikyti pagal įstatymą)</w:t>
      </w:r>
    </w:p>
    <w:p w14:paraId="5F3D4AE1" w14:textId="2F280717" w:rsidR="00DD61AE" w:rsidRP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Trečiosios šalies fizinė apsauga užtikrinama vadovaujantis fizinės apsaugos reikalavimais pagal Kibernetinio saugumo reikalavimų aprašą, patvirtintą Nutarimu Nr. 818 (toliau – Kibernetinio saugumo reikalavimo aprašas). Privaloma užtikrinti ne žemesnį fizinės apsaugos lygį nei nurodyta Fizinės apsaugos tvarkoje. </w:t>
      </w:r>
    </w:p>
    <w:p w14:paraId="461C6F75" w14:textId="60EB612D" w:rsid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Trečioji šalis, ne rečiau kaip kartą per metus, privalo organizuoti darbuotojų kibernetinio saugumo mokymus. </w:t>
      </w:r>
    </w:p>
    <w:p w14:paraId="601A3A6F" w14:textId="77777777" w:rsidR="00597998" w:rsidRPr="00597998" w:rsidRDefault="00597998" w:rsidP="00597998">
      <w:pPr>
        <w:spacing w:line="300" w:lineRule="atLeast"/>
        <w:jc w:val="both"/>
        <w:rPr>
          <w:rFonts w:ascii="Arial" w:hAnsi="Arial" w:cs="Arial"/>
          <w:b/>
          <w:bCs/>
          <w:color w:val="000000"/>
        </w:rPr>
      </w:pPr>
      <w:r w:rsidRPr="00597998">
        <w:rPr>
          <w:rFonts w:ascii="Arial" w:hAnsi="Arial" w:cs="Arial"/>
          <w:b/>
          <w:bCs/>
          <w:color w:val="000000"/>
        </w:rPr>
        <w:t>Bendrieji IT infrastruktūros reikalavimai</w:t>
      </w:r>
    </w:p>
    <w:p w14:paraId="6940AA69"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 xml:space="preserve">Programinė įranga turi būti diegiama AB „ORLEN Lietuva“ vidinėje virtualioje infrastruktūroje ir neturi naudoti išorinių debesijos (Cloud) paslaugų. </w:t>
      </w:r>
    </w:p>
    <w:p w14:paraId="70D6622C"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lastRenderedPageBreak/>
        <w:t xml:space="preserve">Visi sistemos duomenys, dokumentai ir duomenų bazės turi būti saugomi tik AB „ORLEN Lietuva“ infrastruktūroje. </w:t>
      </w:r>
    </w:p>
    <w:p w14:paraId="6B811EA1"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Sistema turi palaikyti:</w:t>
      </w:r>
    </w:p>
    <w:p w14:paraId="5380EF03"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Microsoft Windows Server Standard 2022 arba naujesnę versiją;</w:t>
      </w:r>
    </w:p>
    <w:p w14:paraId="145E2EEB"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Microsoft SQL Server 2022 arba naujesnę versiją;</w:t>
      </w:r>
    </w:p>
    <w:p w14:paraId="7C3AA544"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VMware ESXi 8.0 arba naujesnę virtualizacijos platformą;</w:t>
      </w:r>
    </w:p>
    <w:p w14:paraId="70E30EDF"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Active Directory integraciją;</w:t>
      </w:r>
    </w:p>
    <w:p w14:paraId="51BE73E0"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Single Sign-On (SSO) naudojant Active Directory paskyras;</w:t>
      </w:r>
    </w:p>
    <w:p w14:paraId="127043C0"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 xml:space="preserve">TLS 1.2 arba naujesnį duomenų perdavimo šifravimą. </w:t>
      </w:r>
    </w:p>
    <w:p w14:paraId="77E3DB63"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Tiekėjas privalo pateikti detalius diegiamos programinės įrangos infrastruktūrinius reikalavimus, įskaitant:</w:t>
      </w:r>
    </w:p>
    <w:p w14:paraId="7B645F78"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serverių architektūrą;</w:t>
      </w:r>
    </w:p>
    <w:p w14:paraId="54AF7E32"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CPU, RAM ir diskinės talpos poreikius;</w:t>
      </w:r>
    </w:p>
    <w:p w14:paraId="6B892AE3"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operacinės sistemos reikalavimus;</w:t>
      </w:r>
    </w:p>
    <w:p w14:paraId="083F47CB"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duomenų bazės reikalavimus;</w:t>
      </w:r>
    </w:p>
    <w:p w14:paraId="7EB1FE00"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tinklo ir komunikacijos reikalavimus;</w:t>
      </w:r>
    </w:p>
    <w:p w14:paraId="0D6A3C3E"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minimalius ir rekomenduojamus infrastruktūros resursus produkcinei ir testinei aplinkoms.</w:t>
      </w:r>
    </w:p>
    <w:p w14:paraId="3F95BBEA"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Tiekėjas taip pat turi pateikti rekomendacijas dėl:</w:t>
      </w:r>
    </w:p>
    <w:p w14:paraId="6E56CBFC"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atsarginių kopijų (Backup) sprendimo;</w:t>
      </w:r>
    </w:p>
    <w:p w14:paraId="12DC636F"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duomenų saugojimo ir archyvavimo;</w:t>
      </w:r>
    </w:p>
    <w:p w14:paraId="2BDF478E"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aukšto prieinamumo (High Availability) ir veiklos tęstinumo (Disaster Recovery) scenarijų;</w:t>
      </w:r>
    </w:p>
    <w:p w14:paraId="2FC8EF33"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sistemos stebėsenos (Monitoring) reikalavimų.</w:t>
      </w:r>
    </w:p>
    <w:p w14:paraId="4A8D3E7C"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Turi būti numatyta atskira testavimo aplinka, naudojama sistemos atnaujinimų, konfigūracijos pakeitimų ir naujo funkcionalumo testavimui prieš diegimą į produkcinę aplinką.</w:t>
      </w:r>
    </w:p>
    <w:p w14:paraId="27A2F56A"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Prieš diegimą programinės įrangos tiekėjas turi pateikti:</w:t>
      </w:r>
    </w:p>
    <w:p w14:paraId="31AD993C"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tinklo ryšių schemą;</w:t>
      </w:r>
    </w:p>
    <w:p w14:paraId="6BDC4F56"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duomenų srautų schemą;</w:t>
      </w:r>
    </w:p>
    <w:p w14:paraId="7DDC8D73"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reikalingų ugniasienės (Firewall) taisyklių sąrašą;</w:t>
      </w:r>
    </w:p>
    <w:p w14:paraId="112B74AF" w14:textId="77777777" w:rsidR="00597998" w:rsidRPr="00597998" w:rsidRDefault="00597998" w:rsidP="00597998">
      <w:pPr>
        <w:spacing w:line="300" w:lineRule="atLeast"/>
        <w:jc w:val="both"/>
        <w:rPr>
          <w:rFonts w:ascii="Arial" w:hAnsi="Arial" w:cs="Arial"/>
          <w:color w:val="000000"/>
        </w:rPr>
      </w:pPr>
      <w:r w:rsidRPr="00597998">
        <w:rPr>
          <w:rFonts w:ascii="Arial" w:hAnsi="Arial" w:cs="Arial"/>
          <w:color w:val="000000"/>
        </w:rPr>
        <w:lastRenderedPageBreak/>
        <w:t>•</w:t>
      </w:r>
      <w:r w:rsidRPr="00597998">
        <w:rPr>
          <w:rFonts w:ascii="Arial" w:hAnsi="Arial" w:cs="Arial"/>
          <w:color w:val="000000"/>
        </w:rPr>
        <w:tab/>
        <w:t>naudojamų TCP/UDP prievadų sąrašą;</w:t>
      </w:r>
    </w:p>
    <w:p w14:paraId="38C80367" w14:textId="4B281373" w:rsidR="00597998" w:rsidRDefault="00597998" w:rsidP="00597998">
      <w:pPr>
        <w:spacing w:line="300" w:lineRule="atLeast"/>
        <w:jc w:val="both"/>
        <w:rPr>
          <w:rFonts w:ascii="Arial" w:hAnsi="Arial" w:cs="Arial"/>
          <w:color w:val="000000"/>
        </w:rPr>
      </w:pPr>
      <w:r w:rsidRPr="00597998">
        <w:rPr>
          <w:rFonts w:ascii="Arial" w:hAnsi="Arial" w:cs="Arial"/>
          <w:color w:val="000000"/>
        </w:rPr>
        <w:t>•</w:t>
      </w:r>
      <w:r w:rsidRPr="00597998">
        <w:rPr>
          <w:rFonts w:ascii="Arial" w:hAnsi="Arial" w:cs="Arial"/>
          <w:color w:val="000000"/>
        </w:rPr>
        <w:tab/>
        <w:t>integracijų su kitomis sistemomis techninį aprašymą.</w:t>
      </w:r>
    </w:p>
    <w:p w14:paraId="1335A621" w14:textId="77777777" w:rsidR="00597998" w:rsidRDefault="00597998" w:rsidP="00DD61AE">
      <w:pPr>
        <w:spacing w:line="300" w:lineRule="atLeast"/>
        <w:jc w:val="both"/>
        <w:rPr>
          <w:rFonts w:ascii="Arial" w:hAnsi="Arial" w:cs="Arial"/>
          <w:color w:val="000000"/>
        </w:rPr>
      </w:pPr>
    </w:p>
    <w:p w14:paraId="33981529" w14:textId="3D54B4AB" w:rsidR="00DD61AE" w:rsidRDefault="00DD61AE" w:rsidP="00DD61AE">
      <w:pPr>
        <w:spacing w:line="300" w:lineRule="atLeast"/>
        <w:jc w:val="both"/>
        <w:rPr>
          <w:rFonts w:ascii="Arial" w:hAnsi="Arial" w:cs="Arial"/>
          <w:color w:val="000000"/>
        </w:rPr>
      </w:pPr>
      <w:r w:rsidRPr="00DD61AE">
        <w:rPr>
          <w:rFonts w:ascii="Arial" w:hAnsi="Arial" w:cs="Arial"/>
          <w:color w:val="000000"/>
        </w:rPr>
        <w:t>Sutartyje turi būti nustatytos sąlygos, kad trečioji šalis:</w:t>
      </w:r>
    </w:p>
    <w:p w14:paraId="1F03BFEA" w14:textId="26E76CC9"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 xml:space="preserve">bendradarbiaus su Bendrovės atsakingais asmenimis; </w:t>
      </w:r>
    </w:p>
    <w:p w14:paraId="6DE62409" w14:textId="7F68DE2C"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 xml:space="preserve">teiks informaciją ir įrodymus apie reikalavimų įgyvendinimą; </w:t>
      </w:r>
    </w:p>
    <w:p w14:paraId="310157AB" w14:textId="214A8009"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 xml:space="preserve">kartą per metus atliks TIS veiklos tęstinumo valdymo plano išbandymą; </w:t>
      </w:r>
    </w:p>
    <w:p w14:paraId="1B8D1244" w14:textId="5236C69D"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 xml:space="preserve">kartą per metus atliks atitikties vertinimą teisės aktams, reglamentuojantiems kibernetinio saugumo valdymą; </w:t>
      </w:r>
    </w:p>
    <w:p w14:paraId="1D131C41" w14:textId="21FCE7EC"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 xml:space="preserve">kartą per 6 mėnesius atliks TIS spragų testavimą; </w:t>
      </w:r>
    </w:p>
    <w:p w14:paraId="012F9C32" w14:textId="5956B31D" w:rsidR="00DD61AE" w:rsidRPr="00597998" w:rsidRDefault="00DD61AE" w:rsidP="00597998">
      <w:pPr>
        <w:pStyle w:val="ListParagraph"/>
        <w:numPr>
          <w:ilvl w:val="0"/>
          <w:numId w:val="26"/>
        </w:numPr>
        <w:spacing w:line="300" w:lineRule="atLeast"/>
        <w:jc w:val="both"/>
        <w:rPr>
          <w:rFonts w:ascii="Arial" w:hAnsi="Arial" w:cs="Arial"/>
          <w:color w:val="000000"/>
        </w:rPr>
      </w:pPr>
      <w:r w:rsidRPr="00597998">
        <w:rPr>
          <w:rFonts w:ascii="Arial" w:hAnsi="Arial" w:cs="Arial"/>
          <w:color w:val="000000"/>
        </w:rPr>
        <w:t>leis atlikti patikrinimus ar vertinimus, jei tai būtina.</w:t>
      </w:r>
    </w:p>
    <w:p w14:paraId="0071283E" w14:textId="77777777" w:rsidR="00DD61AE" w:rsidRDefault="00DD61AE" w:rsidP="00DD61AE">
      <w:pPr>
        <w:spacing w:line="300" w:lineRule="atLeast"/>
        <w:jc w:val="both"/>
        <w:rPr>
          <w:rFonts w:ascii="Arial" w:hAnsi="Arial" w:cs="Arial"/>
          <w:color w:val="000000"/>
        </w:rPr>
      </w:pPr>
      <w:r w:rsidRPr="00DD61AE">
        <w:rPr>
          <w:rFonts w:ascii="Arial" w:hAnsi="Arial" w:cs="Arial"/>
          <w:color w:val="000000"/>
        </w:rPr>
        <w:t>trečioji šalis užtikrins:</w:t>
      </w:r>
    </w:p>
    <w:p w14:paraId="3EBF6D16" w14:textId="05CE2018" w:rsidR="00DD61AE" w:rsidRPr="00597998" w:rsidRDefault="00DD61AE" w:rsidP="00597998">
      <w:pPr>
        <w:pStyle w:val="ListParagraph"/>
        <w:numPr>
          <w:ilvl w:val="0"/>
          <w:numId w:val="25"/>
        </w:numPr>
        <w:spacing w:line="300" w:lineRule="atLeast"/>
        <w:jc w:val="both"/>
        <w:rPr>
          <w:rFonts w:ascii="Arial" w:hAnsi="Arial" w:cs="Arial"/>
          <w:color w:val="000000"/>
        </w:rPr>
      </w:pPr>
      <w:r w:rsidRPr="00597998">
        <w:rPr>
          <w:rFonts w:ascii="Arial" w:hAnsi="Arial" w:cs="Arial"/>
          <w:color w:val="000000"/>
        </w:rPr>
        <w:t xml:space="preserve">žurnalinių įrašų rinkimą, saugojimą ir prieinamumą; </w:t>
      </w:r>
    </w:p>
    <w:p w14:paraId="764044C9" w14:textId="77777777" w:rsidR="00DD61AE" w:rsidRDefault="00DD61AE" w:rsidP="00DD61AE">
      <w:pPr>
        <w:pStyle w:val="ListParagraph"/>
        <w:numPr>
          <w:ilvl w:val="0"/>
          <w:numId w:val="25"/>
        </w:numPr>
        <w:spacing w:line="300" w:lineRule="atLeast"/>
        <w:jc w:val="both"/>
        <w:rPr>
          <w:rFonts w:ascii="Arial" w:hAnsi="Arial" w:cs="Arial"/>
          <w:color w:val="000000"/>
        </w:rPr>
      </w:pPr>
      <w:r w:rsidRPr="00597998">
        <w:rPr>
          <w:rFonts w:ascii="Arial" w:hAnsi="Arial" w:cs="Arial"/>
          <w:color w:val="000000"/>
        </w:rPr>
        <w:t xml:space="preserve">prieigos valdymo kontrolę ar audito vykdymo galimybes; </w:t>
      </w:r>
    </w:p>
    <w:p w14:paraId="40424391" w14:textId="4E538C75" w:rsidR="00DD61AE" w:rsidRPr="00597998" w:rsidRDefault="00DD61AE" w:rsidP="00597998">
      <w:pPr>
        <w:pStyle w:val="ListParagraph"/>
        <w:numPr>
          <w:ilvl w:val="0"/>
          <w:numId w:val="25"/>
        </w:numPr>
        <w:spacing w:line="300" w:lineRule="atLeast"/>
        <w:jc w:val="both"/>
        <w:rPr>
          <w:rFonts w:ascii="Arial" w:hAnsi="Arial" w:cs="Arial"/>
          <w:color w:val="000000"/>
        </w:rPr>
      </w:pPr>
      <w:r w:rsidRPr="00597998">
        <w:rPr>
          <w:rFonts w:ascii="Arial" w:hAnsi="Arial" w:cs="Arial"/>
          <w:color w:val="000000"/>
        </w:rPr>
        <w:t xml:space="preserve">įsipareigojimus dėl programinės įrangos atnaujinimų vykdymo. </w:t>
      </w:r>
    </w:p>
    <w:p w14:paraId="7B9C701D" w14:textId="27AB67E3" w:rsid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Trečioji šalis turi iš anksto pranešti apie bet kokį esminį paslaugų teikimo pakeitimą, įskaitant TIS pakeitimus (pvz., perkėlimas, techninės ar programinės įrangos pakeitimas ir perkonfigūravimas), kurie turi įtakos paslaugų teikimo sutarčiai, informacijos apdorojimui arba saugojimui naujoje geografinėje ar teisinėje jurisdikcijoje, sprendimui naudotis naujų subrangovų paslaugomis (įskaitant esamų subrangovų keitimą). </w:t>
      </w:r>
    </w:p>
    <w:p w14:paraId="480BDF4F" w14:textId="77777777" w:rsidR="00510CB3" w:rsidRPr="00DD61AE" w:rsidRDefault="00510CB3" w:rsidP="00510CB3">
      <w:pPr>
        <w:spacing w:line="300" w:lineRule="atLeast"/>
        <w:jc w:val="both"/>
        <w:rPr>
          <w:rFonts w:ascii="Arial" w:hAnsi="Arial" w:cs="Arial"/>
          <w:color w:val="000000"/>
        </w:rPr>
      </w:pPr>
      <w:r w:rsidRPr="00DD61AE">
        <w:rPr>
          <w:rFonts w:ascii="Arial" w:hAnsi="Arial" w:cs="Arial"/>
          <w:color w:val="000000"/>
        </w:rPr>
        <w:t xml:space="preserve">trečiosios šalies pareigą pranešti Bendrovei apie visus didelius ir kitus incidentus, susijusius su organizacijos TIS, kai tik trečioji šalis sužino apie incidentą, ir neatlygintinai pateikti Bendrovei kibernetinio incidento tyrimo ataskaitą pagal Kibernetinių incidentų valdymo taisyklės; </w:t>
      </w:r>
    </w:p>
    <w:p w14:paraId="0A7BC11A" w14:textId="74ABEF9B" w:rsidR="00DD61AE" w:rsidRPr="00597998" w:rsidRDefault="00DD61AE" w:rsidP="00DD61AE">
      <w:pPr>
        <w:spacing w:line="300" w:lineRule="atLeast"/>
        <w:jc w:val="both"/>
        <w:rPr>
          <w:rFonts w:ascii="Arial" w:hAnsi="Arial" w:cs="Arial"/>
          <w:b/>
          <w:bCs/>
          <w:color w:val="000000"/>
        </w:rPr>
      </w:pPr>
      <w:r w:rsidRPr="00597998">
        <w:rPr>
          <w:rFonts w:ascii="Arial" w:hAnsi="Arial" w:cs="Arial"/>
          <w:b/>
          <w:bCs/>
          <w:color w:val="000000"/>
        </w:rPr>
        <w:t>Rizikos valdymas:</w:t>
      </w:r>
    </w:p>
    <w:p w14:paraId="59A3FEDB" w14:textId="1E930D8E" w:rsidR="00DD61AE" w:rsidRP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Trečioji šalis, vadovaujantis Kibernetinio saugumo reikalavimo aprašo reikalavimais ne rečiau kaip kartą per metus arba įvykus esminiams organizaciniams ar kitiems reikšmingiems pokyčiams, taip pat įvykus dideliam kibernetiniam incidentui, nustatomam pagal Kibernetinių incidentų valdymo planą, turi atlikti TIS kibernetinio saugumo rizikos vertinimą. </w:t>
      </w:r>
    </w:p>
    <w:p w14:paraId="0374F958" w14:textId="4604628E" w:rsidR="00DD61AE" w:rsidRP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Bendrovės prašymu trečioji šalis turi neatlygintinai sudaryti sąlygas kibernetinio saugumo vadovui atlikti TIS kibernetinio saugumo rizikos vertinimą ar kitus kibernetinio saugumo patikrinimo veiksmus potencialių pažeidžiamumų nustatymui. </w:t>
      </w:r>
    </w:p>
    <w:p w14:paraId="398E5A05" w14:textId="4E852F17" w:rsidR="00DD61AE" w:rsidRPr="00DD61AE" w:rsidRDefault="00DD61AE" w:rsidP="00DD61AE">
      <w:pPr>
        <w:spacing w:line="300" w:lineRule="atLeast"/>
        <w:jc w:val="both"/>
        <w:rPr>
          <w:rFonts w:ascii="Arial" w:hAnsi="Arial" w:cs="Arial"/>
          <w:color w:val="000000"/>
        </w:rPr>
      </w:pPr>
      <w:r w:rsidRPr="00DD61AE">
        <w:rPr>
          <w:rFonts w:ascii="Arial" w:hAnsi="Arial" w:cs="Arial"/>
          <w:color w:val="000000"/>
        </w:rPr>
        <w:t xml:space="preserve">Trečioji šalis neatlygintinai turi pateikti duomenis, kurie reikalingi įsitikinti, jog trečioji šalis atitinka ir laikosi sutartyje, kibernetinį saugumą ir asmens duomenų apsaugą reglamentuojančiuose teisės aktuose ir visuotinai pripažintuose gerosios praktikos standartuose nustatytų reikalavimų. </w:t>
      </w:r>
    </w:p>
    <w:p w14:paraId="07CC3564" w14:textId="77777777" w:rsidR="00A444D1" w:rsidRPr="00A444D1" w:rsidRDefault="00A444D1" w:rsidP="00A444D1">
      <w:pPr>
        <w:spacing w:line="300" w:lineRule="atLeast"/>
        <w:jc w:val="both"/>
        <w:rPr>
          <w:rFonts w:ascii="Arial" w:hAnsi="Arial" w:cs="Arial"/>
          <w:color w:val="000000"/>
        </w:rPr>
      </w:pPr>
      <w:r w:rsidRPr="00A444D1">
        <w:rPr>
          <w:rFonts w:ascii="Arial" w:hAnsi="Arial" w:cs="Arial"/>
          <w:color w:val="000000"/>
        </w:rPr>
        <w:t xml:space="preserve">teisę Bendrovei arba jos įgaliotiems paslaugų teikėjams atlikti trečiosios šalies Kibernetinio saugumo reikalavimų aprašo auditą (įskaitant neplaninį) ir trečiosios šalies pareigą neatlygintinai sudaryti sąlygas tokiam auditui atlikti sutarties vykdymo laikotarpiu ar įvykus dideliam incidentui; </w:t>
      </w:r>
    </w:p>
    <w:p w14:paraId="204D337E" w14:textId="77777777" w:rsidR="00BD4CDB" w:rsidRPr="00D02F78" w:rsidRDefault="00BD4CDB" w:rsidP="00162DB9">
      <w:pPr>
        <w:spacing w:before="120" w:after="0"/>
        <w:jc w:val="both"/>
        <w:rPr>
          <w:rFonts w:ascii="Arial" w:hAnsi="Arial" w:cs="Arial"/>
          <w:b/>
        </w:rPr>
      </w:pPr>
      <w:r w:rsidRPr="00D02F78">
        <w:rPr>
          <w:rFonts w:ascii="Arial" w:hAnsi="Arial" w:cs="Arial"/>
          <w:b/>
        </w:rPr>
        <w:lastRenderedPageBreak/>
        <w:t>3.</w:t>
      </w:r>
      <w:r w:rsidR="002A5E19" w:rsidRPr="00D02F78">
        <w:rPr>
          <w:rFonts w:ascii="Arial" w:hAnsi="Arial" w:cs="Arial"/>
          <w:b/>
        </w:rPr>
        <w:t>4</w:t>
      </w:r>
      <w:r w:rsidR="00C73BE2" w:rsidRPr="00D02F78">
        <w:rPr>
          <w:rFonts w:ascii="Arial" w:hAnsi="Arial" w:cs="Arial"/>
          <w:b/>
        </w:rPr>
        <w:t>. Reikalavimai dokumentacijai</w:t>
      </w:r>
    </w:p>
    <w:p w14:paraId="4F235159" w14:textId="77777777" w:rsidR="00FA2906" w:rsidRPr="00FA2906" w:rsidRDefault="00FA2906" w:rsidP="00162DB9">
      <w:pPr>
        <w:spacing w:after="0"/>
        <w:ind w:right="-108"/>
        <w:jc w:val="both"/>
        <w:rPr>
          <w:rFonts w:ascii="Arial" w:hAnsi="Arial" w:cs="Arial"/>
          <w:color w:val="000000"/>
        </w:rPr>
      </w:pPr>
      <w:r w:rsidRPr="00FA2906">
        <w:rPr>
          <w:rFonts w:ascii="Arial" w:hAnsi="Arial" w:cs="Arial"/>
          <w:color w:val="000000"/>
        </w:rPr>
        <w:t>Tiekėjas turi pateikti:</w:t>
      </w:r>
    </w:p>
    <w:p w14:paraId="18F4A019"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programinės įrangos funkcionalumo aprašymą;</w:t>
      </w:r>
    </w:p>
    <w:p w14:paraId="7BAE8D9C"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licencijavimo sąlygas;</w:t>
      </w:r>
    </w:p>
    <w:p w14:paraId="727B9227"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techninės priežiūros ir palaikymo sąlygas;</w:t>
      </w:r>
    </w:p>
    <w:p w14:paraId="09A2E55F"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naudotojo dokumentaciją;</w:t>
      </w:r>
    </w:p>
    <w:p w14:paraId="49462316"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mokymų pasiūlymą;</w:t>
      </w:r>
    </w:p>
    <w:p w14:paraId="22BCD7F7" w14:textId="77777777" w:rsidR="00FA2906" w:rsidRDefault="00FA2906" w:rsidP="00162DB9">
      <w:pPr>
        <w:pStyle w:val="ListParagraph"/>
        <w:numPr>
          <w:ilvl w:val="0"/>
          <w:numId w:val="18"/>
        </w:numPr>
        <w:spacing w:after="0"/>
        <w:ind w:right="-108"/>
        <w:jc w:val="both"/>
        <w:rPr>
          <w:rFonts w:ascii="Arial" w:hAnsi="Arial" w:cs="Arial"/>
          <w:color w:val="000000"/>
        </w:rPr>
      </w:pPr>
      <w:r w:rsidRPr="00FA2906">
        <w:rPr>
          <w:rFonts w:ascii="Arial" w:hAnsi="Arial" w:cs="Arial"/>
          <w:color w:val="000000"/>
        </w:rPr>
        <w:t>bent 3 referencijas chemijos, naftos perdirbimo arba susijusios pramonės sektoriuje (jei taikoma).</w:t>
      </w:r>
    </w:p>
    <w:p w14:paraId="3C348A44" w14:textId="696308D2" w:rsidR="001A6B2C" w:rsidRPr="001A6B2C" w:rsidRDefault="001A6B2C" w:rsidP="00162DB9">
      <w:pPr>
        <w:spacing w:after="0"/>
        <w:ind w:right="-108"/>
        <w:jc w:val="both"/>
        <w:rPr>
          <w:rFonts w:ascii="Arial" w:hAnsi="Arial" w:cs="Arial"/>
          <w:color w:val="000000"/>
        </w:rPr>
      </w:pPr>
      <w:r w:rsidRPr="001A6B2C">
        <w:rPr>
          <w:rFonts w:ascii="Arial" w:hAnsi="Arial" w:cs="Arial"/>
          <w:color w:val="000000"/>
        </w:rPr>
        <w:t>Pageidautina pateikti klientų, naudojančių sprendimą kartu su IUCLID ir (arba) Chesar sistemomis, pavyzdžius</w:t>
      </w:r>
      <w:r w:rsidR="00162DB9">
        <w:rPr>
          <w:rFonts w:ascii="Arial" w:hAnsi="Arial" w:cs="Arial"/>
          <w:color w:val="000000"/>
        </w:rPr>
        <w:t>.</w:t>
      </w:r>
    </w:p>
    <w:p w14:paraId="392AD838" w14:textId="77777777" w:rsidR="00BD4CDB" w:rsidRPr="00D02F78" w:rsidRDefault="00BD4CDB" w:rsidP="00162DB9">
      <w:pPr>
        <w:spacing w:before="240" w:after="0"/>
        <w:jc w:val="both"/>
        <w:rPr>
          <w:rFonts w:ascii="Arial" w:hAnsi="Arial" w:cs="Arial"/>
          <w:b/>
          <w:sz w:val="24"/>
          <w:szCs w:val="28"/>
        </w:rPr>
      </w:pPr>
      <w:r w:rsidRPr="00D02F78">
        <w:rPr>
          <w:rFonts w:ascii="Arial" w:hAnsi="Arial" w:cs="Arial"/>
          <w:b/>
          <w:sz w:val="24"/>
          <w:szCs w:val="28"/>
        </w:rPr>
        <w:t>4. Užsakovo tiekiamos</w:t>
      </w:r>
      <w:r w:rsidR="00C73BE2" w:rsidRPr="00D02F78">
        <w:rPr>
          <w:rFonts w:ascii="Arial" w:hAnsi="Arial" w:cs="Arial"/>
          <w:b/>
          <w:sz w:val="24"/>
          <w:szCs w:val="28"/>
        </w:rPr>
        <w:t xml:space="preserve"> medžiagos, įranga ir paslaugos</w:t>
      </w:r>
    </w:p>
    <w:p w14:paraId="470A13F1" w14:textId="77777777" w:rsidR="00BF22D1" w:rsidRPr="00BF22D1" w:rsidRDefault="00BF22D1" w:rsidP="00162DB9">
      <w:pPr>
        <w:spacing w:after="0"/>
        <w:ind w:right="-109"/>
        <w:jc w:val="both"/>
        <w:rPr>
          <w:rFonts w:ascii="Arial" w:hAnsi="Arial" w:cs="Arial"/>
          <w:color w:val="000000"/>
        </w:rPr>
      </w:pPr>
      <w:r w:rsidRPr="00BF22D1">
        <w:rPr>
          <w:rFonts w:ascii="Arial" w:hAnsi="Arial" w:cs="Arial"/>
          <w:color w:val="000000"/>
        </w:rPr>
        <w:t>Esant poreikiui, AB „ORLEN Lietuva“ suteiks informaciją apie naudojamas sistemas ir procesus, reikalingus integracijos galimybėms įvertinti.</w:t>
      </w:r>
    </w:p>
    <w:p w14:paraId="68AF7F30" w14:textId="77777777" w:rsidR="00D11D61" w:rsidRPr="00D02F78" w:rsidRDefault="00D11D61" w:rsidP="00162DB9">
      <w:pPr>
        <w:spacing w:before="240" w:after="0"/>
        <w:jc w:val="both"/>
        <w:rPr>
          <w:rFonts w:ascii="Arial" w:hAnsi="Arial" w:cs="Arial"/>
          <w:b/>
          <w:sz w:val="24"/>
          <w:szCs w:val="28"/>
        </w:rPr>
      </w:pPr>
      <w:r w:rsidRPr="00D02F78">
        <w:rPr>
          <w:rFonts w:ascii="Arial" w:hAnsi="Arial" w:cs="Arial"/>
          <w:b/>
          <w:sz w:val="24"/>
          <w:szCs w:val="28"/>
        </w:rPr>
        <w:t xml:space="preserve">5. </w:t>
      </w:r>
      <w:r w:rsidR="00C564AB" w:rsidRPr="00D02F78">
        <w:rPr>
          <w:rFonts w:ascii="Arial" w:hAnsi="Arial" w:cs="Arial"/>
          <w:b/>
          <w:sz w:val="24"/>
          <w:szCs w:val="28"/>
        </w:rPr>
        <w:t>Paslaugų teikėjo</w:t>
      </w:r>
      <w:r w:rsidR="00AE0BD8" w:rsidRPr="00D02F78">
        <w:rPr>
          <w:rFonts w:ascii="Arial" w:hAnsi="Arial" w:cs="Arial"/>
          <w:b/>
          <w:sz w:val="24"/>
          <w:szCs w:val="28"/>
        </w:rPr>
        <w:t xml:space="preserve"> tiekiamos</w:t>
      </w:r>
      <w:r w:rsidR="00C73BE2" w:rsidRPr="00D02F78">
        <w:rPr>
          <w:rFonts w:ascii="Arial" w:hAnsi="Arial" w:cs="Arial"/>
          <w:b/>
          <w:sz w:val="24"/>
          <w:szCs w:val="28"/>
        </w:rPr>
        <w:t xml:space="preserve"> medžiagos, įranga ir paslaugos</w:t>
      </w:r>
    </w:p>
    <w:p w14:paraId="1187E961" w14:textId="77777777" w:rsidR="00BF22D1" w:rsidRPr="00BF22D1" w:rsidRDefault="00BF22D1" w:rsidP="00162DB9">
      <w:pPr>
        <w:spacing w:after="0"/>
        <w:ind w:right="-108"/>
        <w:jc w:val="both"/>
        <w:rPr>
          <w:rFonts w:ascii="Arial" w:hAnsi="Arial" w:cs="Arial"/>
          <w:color w:val="000000"/>
        </w:rPr>
      </w:pPr>
      <w:r w:rsidRPr="00BF22D1">
        <w:rPr>
          <w:rFonts w:ascii="Arial" w:hAnsi="Arial" w:cs="Arial"/>
          <w:color w:val="000000"/>
        </w:rPr>
        <w:t>Tiekėjas turi užtikrinti:</w:t>
      </w:r>
    </w:p>
    <w:p w14:paraId="2610F0A1"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programinės įrangos licencijas;</w:t>
      </w:r>
    </w:p>
    <w:p w14:paraId="72EC0CE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diegimą;</w:t>
      </w:r>
    </w:p>
    <w:p w14:paraId="64B86CF2"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konfigūravimą;</w:t>
      </w:r>
    </w:p>
    <w:p w14:paraId="123872C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naudotojų mokymus;</w:t>
      </w:r>
    </w:p>
    <w:p w14:paraId="1A98279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techninį palaikymą;</w:t>
      </w:r>
    </w:p>
    <w:p w14:paraId="4C76D7A9" w14:textId="6116CE3E" w:rsidR="00686226"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teisės aktų ir programinės įrangos atnaujinimus.</w:t>
      </w:r>
    </w:p>
    <w:p w14:paraId="5F6E8EB2" w14:textId="77777777" w:rsidR="00AE0BD8" w:rsidRPr="00D02F78" w:rsidRDefault="00F34D1F" w:rsidP="00162DB9">
      <w:pPr>
        <w:spacing w:before="240" w:after="0"/>
        <w:jc w:val="both"/>
        <w:rPr>
          <w:rFonts w:ascii="Arial" w:hAnsi="Arial" w:cs="Arial"/>
          <w:b/>
          <w:sz w:val="24"/>
          <w:szCs w:val="28"/>
        </w:rPr>
      </w:pPr>
      <w:r w:rsidRPr="00D02F78">
        <w:rPr>
          <w:rFonts w:ascii="Arial" w:hAnsi="Arial" w:cs="Arial"/>
          <w:b/>
          <w:sz w:val="24"/>
          <w:szCs w:val="28"/>
        </w:rPr>
        <w:t>6</w:t>
      </w:r>
      <w:r w:rsidR="00C73BE2" w:rsidRPr="00D02F78">
        <w:rPr>
          <w:rFonts w:ascii="Arial" w:hAnsi="Arial" w:cs="Arial"/>
          <w:b/>
          <w:sz w:val="24"/>
          <w:szCs w:val="28"/>
        </w:rPr>
        <w:t>. Reikalavimai darbų užbaigimui</w:t>
      </w:r>
    </w:p>
    <w:p w14:paraId="32C7358A" w14:textId="3C7C3283" w:rsidR="00686226" w:rsidRPr="007207E3" w:rsidRDefault="00BF22D1" w:rsidP="00162DB9">
      <w:pPr>
        <w:spacing w:after="0"/>
        <w:ind w:right="-109"/>
        <w:jc w:val="both"/>
        <w:rPr>
          <w:rFonts w:ascii="Arial" w:hAnsi="Arial" w:cs="Arial"/>
          <w:color w:val="000000"/>
        </w:rPr>
      </w:pPr>
      <w:r w:rsidRPr="00BF22D1">
        <w:rPr>
          <w:rFonts w:ascii="Arial" w:hAnsi="Arial" w:cs="Arial"/>
          <w:color w:val="000000"/>
        </w:rPr>
        <w:t>Programinė įranga turi būti pilnai įdiegta, sukonfigūruota ir parengta eksploatavimui.</w:t>
      </w:r>
    </w:p>
    <w:p w14:paraId="40436552" w14:textId="77777777" w:rsidR="00F34D1F" w:rsidRPr="00D02F78" w:rsidRDefault="00F34D1F" w:rsidP="00162DB9">
      <w:pPr>
        <w:keepNext/>
        <w:spacing w:before="240" w:after="0"/>
        <w:jc w:val="both"/>
        <w:rPr>
          <w:rFonts w:ascii="Arial" w:hAnsi="Arial" w:cs="Arial"/>
          <w:b/>
          <w:sz w:val="24"/>
          <w:szCs w:val="28"/>
        </w:rPr>
      </w:pPr>
      <w:r w:rsidRPr="00D02F78">
        <w:rPr>
          <w:rFonts w:ascii="Arial" w:hAnsi="Arial" w:cs="Arial"/>
          <w:b/>
          <w:sz w:val="24"/>
          <w:szCs w:val="28"/>
        </w:rPr>
        <w:t>7. Reikalavimai darbų pridavimui</w:t>
      </w:r>
      <w:r w:rsidR="0081561F" w:rsidRPr="00D02F78">
        <w:rPr>
          <w:rFonts w:ascii="Arial" w:hAnsi="Arial" w:cs="Arial"/>
          <w:b/>
          <w:sz w:val="24"/>
          <w:szCs w:val="28"/>
        </w:rPr>
        <w:t>/paslaugos suteikimo patvirtinimui</w:t>
      </w:r>
    </w:p>
    <w:p w14:paraId="7492C45E" w14:textId="51348D0B" w:rsidR="000A7FB3" w:rsidRPr="00BF22D1" w:rsidRDefault="00BF22D1" w:rsidP="00162DB9">
      <w:pPr>
        <w:spacing w:after="0"/>
        <w:jc w:val="both"/>
        <w:rPr>
          <w:rFonts w:ascii="Segoe UI" w:eastAsia="Times New Roman" w:hAnsi="Segoe UI" w:cs="Segoe UI"/>
          <w:sz w:val="21"/>
          <w:szCs w:val="21"/>
          <w:lang w:eastAsia="lt-LT"/>
        </w:rPr>
      </w:pPr>
      <w:r w:rsidRPr="00BF22D1">
        <w:rPr>
          <w:rFonts w:ascii="Arial" w:hAnsi="Arial" w:cs="Arial"/>
          <w:color w:val="000000"/>
        </w:rPr>
        <w:t>Programinės įrangos priėmimas vykdomas po sėkmingo diegimo, funkcionalumo patikrinimo ir naudotojų apmokymo.</w:t>
      </w:r>
    </w:p>
    <w:p w14:paraId="542F0E9D" w14:textId="77777777" w:rsidR="00F34D1F" w:rsidRPr="00D02F78" w:rsidRDefault="00C73BE2" w:rsidP="00162DB9">
      <w:pPr>
        <w:spacing w:before="240" w:after="0"/>
        <w:jc w:val="both"/>
        <w:rPr>
          <w:rFonts w:ascii="Arial" w:hAnsi="Arial" w:cs="Arial"/>
          <w:b/>
          <w:sz w:val="24"/>
          <w:szCs w:val="28"/>
        </w:rPr>
      </w:pPr>
      <w:r w:rsidRPr="00D02F78">
        <w:rPr>
          <w:rFonts w:ascii="Arial" w:hAnsi="Arial" w:cs="Arial"/>
          <w:b/>
          <w:sz w:val="24"/>
          <w:szCs w:val="28"/>
        </w:rPr>
        <w:t>8. Reikalavimai darbų grafikui</w:t>
      </w:r>
    </w:p>
    <w:p w14:paraId="12BFB2CD" w14:textId="77777777" w:rsidR="00BF22D1" w:rsidRPr="00BF22D1" w:rsidRDefault="00BF22D1" w:rsidP="00162DB9">
      <w:pPr>
        <w:spacing w:after="0"/>
        <w:ind w:right="-108"/>
        <w:jc w:val="both"/>
        <w:rPr>
          <w:rFonts w:ascii="Arial" w:hAnsi="Arial" w:cs="Arial"/>
          <w:color w:val="000000"/>
        </w:rPr>
      </w:pPr>
      <w:r w:rsidRPr="00BF22D1">
        <w:rPr>
          <w:rFonts w:ascii="Arial" w:hAnsi="Arial" w:cs="Arial"/>
          <w:color w:val="000000"/>
        </w:rPr>
        <w:t>Pasiūlyme turi būti nurodyti:</w:t>
      </w:r>
    </w:p>
    <w:p w14:paraId="5F3B1007"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licencijų pateikimo terminai;</w:t>
      </w:r>
    </w:p>
    <w:p w14:paraId="77E2C72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diegimo terminai;</w:t>
      </w:r>
    </w:p>
    <w:p w14:paraId="51FF824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mokymų terminai;</w:t>
      </w:r>
    </w:p>
    <w:p w14:paraId="5236C17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techninio palaikymo pradžios data.</w:t>
      </w:r>
    </w:p>
    <w:p w14:paraId="509B91D2" w14:textId="2C98CE43" w:rsidR="00D912C4" w:rsidRPr="00D02F78" w:rsidRDefault="00D912C4" w:rsidP="00162DB9">
      <w:pPr>
        <w:spacing w:before="240" w:after="0"/>
        <w:jc w:val="both"/>
        <w:rPr>
          <w:rFonts w:ascii="Arial" w:hAnsi="Arial" w:cs="Arial"/>
          <w:b/>
          <w:sz w:val="24"/>
          <w:szCs w:val="28"/>
        </w:rPr>
      </w:pPr>
      <w:r w:rsidRPr="00D02F78">
        <w:rPr>
          <w:rFonts w:ascii="Arial" w:hAnsi="Arial" w:cs="Arial"/>
          <w:b/>
          <w:sz w:val="24"/>
          <w:szCs w:val="28"/>
        </w:rPr>
        <w:t xml:space="preserve">9. </w:t>
      </w:r>
      <w:r w:rsidR="006E1D22" w:rsidRPr="00D02F78">
        <w:rPr>
          <w:rFonts w:ascii="Arial" w:hAnsi="Arial" w:cs="Arial"/>
          <w:b/>
          <w:sz w:val="24"/>
          <w:szCs w:val="28"/>
        </w:rPr>
        <w:t>Papildoma informacija</w:t>
      </w:r>
    </w:p>
    <w:p w14:paraId="6E2E1A2B" w14:textId="77777777" w:rsidR="00271FBA" w:rsidRPr="00271FBA" w:rsidRDefault="00271FBA" w:rsidP="00162DB9">
      <w:pPr>
        <w:spacing w:after="0"/>
        <w:ind w:right="-108"/>
        <w:jc w:val="both"/>
        <w:rPr>
          <w:rFonts w:ascii="Arial" w:hAnsi="Arial" w:cs="Arial"/>
          <w:color w:val="000000"/>
        </w:rPr>
      </w:pPr>
      <w:r w:rsidRPr="00271FBA">
        <w:rPr>
          <w:rFonts w:ascii="Arial" w:hAnsi="Arial" w:cs="Arial"/>
          <w:color w:val="000000"/>
        </w:rPr>
        <w:t>Tiekėjas pasiūlyme turi nurodyti:</w:t>
      </w:r>
    </w:p>
    <w:p w14:paraId="79AEC52D" w14:textId="4738CF3D"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licencijavimo modelį (vardinės, plaukiojančios, serverinės licencijos ir kt.);</w:t>
      </w:r>
    </w:p>
    <w:p w14:paraId="40CF3C5E" w14:textId="7EE58C00"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maksimalų vartotojų skaičių pagal siūlomą kainą;</w:t>
      </w:r>
    </w:p>
    <w:p w14:paraId="694BC713" w14:textId="0548065D" w:rsidR="00271FBA" w:rsidRPr="00271FBA" w:rsidRDefault="00271FBA" w:rsidP="00162DB9">
      <w:pPr>
        <w:pStyle w:val="ListParagraph"/>
        <w:numPr>
          <w:ilvl w:val="0"/>
          <w:numId w:val="18"/>
        </w:numPr>
        <w:spacing w:after="0"/>
        <w:ind w:right="-108"/>
        <w:jc w:val="both"/>
        <w:rPr>
          <w:rFonts w:ascii="Arial" w:hAnsi="Arial" w:cs="Arial"/>
          <w:color w:val="000000"/>
        </w:rPr>
      </w:pPr>
      <w:r w:rsidRPr="00271FBA">
        <w:rPr>
          <w:rFonts w:ascii="Arial" w:hAnsi="Arial" w:cs="Arial"/>
          <w:color w:val="000000"/>
        </w:rPr>
        <w:t>papildomų vartotojų licencijų kainas (jei taikoma).</w:t>
      </w:r>
    </w:p>
    <w:p w14:paraId="2776E22A" w14:textId="77777777" w:rsidR="00BF22D1" w:rsidRPr="00BF22D1" w:rsidRDefault="00BF22D1" w:rsidP="00162DB9">
      <w:pPr>
        <w:spacing w:after="0"/>
        <w:ind w:right="-108"/>
        <w:jc w:val="both"/>
        <w:rPr>
          <w:rFonts w:ascii="Arial" w:hAnsi="Arial" w:cs="Arial"/>
          <w:color w:val="000000"/>
        </w:rPr>
      </w:pPr>
      <w:r w:rsidRPr="00BF22D1">
        <w:rPr>
          <w:rFonts w:ascii="Arial" w:hAnsi="Arial" w:cs="Arial"/>
          <w:color w:val="000000"/>
        </w:rPr>
        <w:t>Pasiūlyme prašoma išskirti:</w:t>
      </w:r>
    </w:p>
    <w:p w14:paraId="16CF3A4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licencijos kainą;</w:t>
      </w:r>
    </w:p>
    <w:p w14:paraId="26FC7C0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diegimo kainą;</w:t>
      </w:r>
    </w:p>
    <w:p w14:paraId="3F2F1380"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lastRenderedPageBreak/>
        <w:t>mokymų kainą;</w:t>
      </w:r>
    </w:p>
    <w:p w14:paraId="0C0BF21D"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metinio palaikymo kainą;</w:t>
      </w:r>
    </w:p>
    <w:p w14:paraId="4154097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teisės aktų atnaujinimų kainą;</w:t>
      </w:r>
    </w:p>
    <w:p w14:paraId="4FFD0123" w14:textId="77777777" w:rsidR="00BF22D1" w:rsidRDefault="00BF22D1" w:rsidP="00162DB9">
      <w:pPr>
        <w:pStyle w:val="ListParagraph"/>
        <w:numPr>
          <w:ilvl w:val="0"/>
          <w:numId w:val="18"/>
        </w:numPr>
        <w:spacing w:after="0"/>
        <w:ind w:right="-108"/>
        <w:jc w:val="both"/>
        <w:rPr>
          <w:rFonts w:ascii="Arial" w:hAnsi="Arial" w:cs="Arial"/>
          <w:color w:val="000000"/>
        </w:rPr>
      </w:pPr>
      <w:r w:rsidRPr="00BF22D1">
        <w:rPr>
          <w:rFonts w:ascii="Arial" w:hAnsi="Arial" w:cs="Arial"/>
          <w:color w:val="000000"/>
        </w:rPr>
        <w:t>papildomų modulių (pvz., UFI, PCN, etikečių, integracijų) kainą.</w:t>
      </w:r>
    </w:p>
    <w:p w14:paraId="5A25DBB2" w14:textId="77777777" w:rsidR="00271FBA" w:rsidRDefault="00271FBA" w:rsidP="00162DB9">
      <w:pPr>
        <w:spacing w:after="0"/>
        <w:ind w:right="-108"/>
        <w:jc w:val="both"/>
        <w:rPr>
          <w:rFonts w:ascii="Arial" w:hAnsi="Arial" w:cs="Arial"/>
          <w:color w:val="000000"/>
        </w:rPr>
      </w:pPr>
      <w:r w:rsidRPr="00271FBA">
        <w:rPr>
          <w:rFonts w:ascii="Arial" w:hAnsi="Arial" w:cs="Arial"/>
          <w:color w:val="000000"/>
        </w:rPr>
        <w:t>Tiekėjas pasiūlyme turi aiškiai nurodyti, kurios funkcijos yra įtrauktos į bazinę licenciją, o kurios reikalauja papildomų modulių ar papildomo licencijavimo (pvz. eSDL, IUCLID integracija, Chesar integracija, ESCom XML, UFI, PCN, etikečių generavimas, daugiakalbystė ir pan.).</w:t>
      </w:r>
    </w:p>
    <w:p w14:paraId="2544A657" w14:textId="77777777" w:rsidR="003446E1" w:rsidRPr="003446E1" w:rsidRDefault="003446E1" w:rsidP="003446E1">
      <w:pPr>
        <w:spacing w:after="0"/>
        <w:ind w:right="-108"/>
        <w:jc w:val="both"/>
        <w:rPr>
          <w:rFonts w:ascii="Arial" w:hAnsi="Arial" w:cs="Arial"/>
          <w:color w:val="000000"/>
        </w:rPr>
      </w:pPr>
      <w:r w:rsidRPr="003446E1">
        <w:rPr>
          <w:rFonts w:ascii="Arial" w:hAnsi="Arial" w:cs="Arial"/>
          <w:color w:val="000000"/>
        </w:rPr>
        <w:t>Tiekėjas pasiūlyme turi nurodyti, kaip programinėje įrangoje įgyvendinami teisės aktų pakeitimai, kokiu periodiškumu teikiami atnaujinimai ir ar šie atnaujinimai įtraukti į metinio palaikymo kainą.</w:t>
      </w:r>
    </w:p>
    <w:p w14:paraId="2F98D24A" w14:textId="1600B467" w:rsidR="00686226" w:rsidRDefault="00BF22D1" w:rsidP="00162DB9">
      <w:pPr>
        <w:spacing w:after="0"/>
        <w:ind w:right="-108"/>
        <w:jc w:val="both"/>
        <w:rPr>
          <w:rFonts w:ascii="Arial" w:hAnsi="Arial" w:cs="Arial"/>
          <w:color w:val="000000"/>
        </w:rPr>
      </w:pPr>
      <w:r w:rsidRPr="00BF22D1">
        <w:rPr>
          <w:rFonts w:ascii="Arial" w:hAnsi="Arial" w:cs="Arial"/>
          <w:color w:val="000000"/>
        </w:rPr>
        <w:t>Planuojama sudaryti ilgalaikę sutartį. Ši apklausa bus naudojama tiekėjo atrankai ir galimam sutarties sudarymui.</w:t>
      </w:r>
    </w:p>
    <w:p w14:paraId="6650398A" w14:textId="77777777" w:rsidR="009F38A8" w:rsidRDefault="006E333C" w:rsidP="009F38A8">
      <w:pPr>
        <w:spacing w:after="0"/>
        <w:ind w:right="-108"/>
        <w:jc w:val="both"/>
        <w:rPr>
          <w:rFonts w:ascii="Arial" w:hAnsi="Arial" w:cs="Arial"/>
          <w:color w:val="000000"/>
        </w:rPr>
      </w:pPr>
      <w:r w:rsidRPr="006E333C">
        <w:rPr>
          <w:rFonts w:ascii="Arial" w:hAnsi="Arial" w:cs="Arial"/>
          <w:color w:val="000000"/>
        </w:rPr>
        <w:t xml:space="preserve">Ši apklausa vykdoma komercinio pasiūlymo gavimo tikslu. Tiekėjų pateikti pasiūlymai bus vertinami pagal techninį atitikimą, funkcionalumą, integracijos galimybes, diegimo sprendimus, palaikymo sąlygas ir bendrą pasiūlymo kainą. </w:t>
      </w:r>
      <w:r w:rsidR="009F38A8" w:rsidRPr="009F38A8">
        <w:rPr>
          <w:rFonts w:ascii="Arial" w:hAnsi="Arial" w:cs="Arial"/>
          <w:color w:val="000000"/>
        </w:rPr>
        <w:t>Pasiūlymo vertinimo etape tiekėjas, AB „ORLEN Lietuva“ prašymu, turi suteikti galimybę susipažinti su programinės įrangos demonstracine (DEMO) arba bandomąja versija bei pristatyti siūlomo sprendimo funkcionalumą.</w:t>
      </w:r>
      <w:r w:rsidR="009F38A8">
        <w:rPr>
          <w:rFonts w:ascii="Arial" w:hAnsi="Arial" w:cs="Arial"/>
          <w:color w:val="000000"/>
        </w:rPr>
        <w:t xml:space="preserve"> </w:t>
      </w:r>
      <w:r w:rsidRPr="006E333C">
        <w:rPr>
          <w:rFonts w:ascii="Arial" w:hAnsi="Arial" w:cs="Arial"/>
          <w:color w:val="000000"/>
        </w:rPr>
        <w:t>Apklausos rezultatai gali būti naudojami tiesioginiam ilgalaikės sutarties dėl programinės įrangos licencijų, diegimo, palaikymo ir atnaujinimų sudarymui.</w:t>
      </w:r>
    </w:p>
    <w:p w14:paraId="204F8977" w14:textId="4C6A0387" w:rsidR="00D02F78" w:rsidRPr="00686226" w:rsidRDefault="00271FBA" w:rsidP="008B19F4">
      <w:pPr>
        <w:spacing w:line="300" w:lineRule="atLeast"/>
        <w:rPr>
          <w:rFonts w:ascii="Arial" w:hAnsi="Arial" w:cs="Arial"/>
          <w:color w:val="000000"/>
        </w:rPr>
      </w:pPr>
      <w:r w:rsidRPr="00271FBA">
        <w:rPr>
          <w:rFonts w:ascii="Arial" w:hAnsi="Arial" w:cs="Arial"/>
          <w:color w:val="000000"/>
        </w:rPr>
        <w:t>Vertinant pasiūlymus prioritetas bus teikiamas sprendimams, kurie užtikrina integraciją su naudojama IUCLID serverio aplinka ir Chesar, leidžia rengti eSDL bei mažina rankinio duomenų perkėlimo poreikį.</w:t>
      </w:r>
    </w:p>
    <w:sectPr w:rsidR="00D02F78" w:rsidRPr="00686226">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99D3" w14:textId="77777777" w:rsidR="00FA0540" w:rsidRDefault="00FA0540" w:rsidP="005D7482">
      <w:pPr>
        <w:spacing w:after="0" w:line="240" w:lineRule="auto"/>
      </w:pPr>
      <w:r>
        <w:separator/>
      </w:r>
    </w:p>
  </w:endnote>
  <w:endnote w:type="continuationSeparator" w:id="0">
    <w:p w14:paraId="76D3D72D" w14:textId="77777777" w:rsidR="00FA0540" w:rsidRDefault="00FA0540"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3589" w14:textId="77777777" w:rsidR="006F3C3B" w:rsidRDefault="006F3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741167"/>
      <w:docPartObj>
        <w:docPartGallery w:val="Page Numbers (Bottom of Page)"/>
        <w:docPartUnique/>
      </w:docPartObj>
    </w:sdtPr>
    <w:sdtEndPr>
      <w:rPr>
        <w:rFonts w:ascii="Arial" w:hAnsi="Arial" w:cs="Arial"/>
        <w:noProof/>
      </w:rPr>
    </w:sdtEndPr>
    <w:sdtContent>
      <w:p w14:paraId="35CF5E43" w14:textId="2E4C9223" w:rsidR="00814003" w:rsidRPr="00814003" w:rsidRDefault="00814003" w:rsidP="00814003">
        <w:pPr>
          <w:pStyle w:val="Footer"/>
          <w:jc w:val="right"/>
          <w:rPr>
            <w:rFonts w:ascii="Arial" w:hAnsi="Arial" w:cs="Arial"/>
          </w:rPr>
        </w:pPr>
        <w:r w:rsidRPr="00814003">
          <w:rPr>
            <w:rFonts w:ascii="Arial" w:hAnsi="Arial" w:cs="Arial"/>
          </w:rPr>
          <w:fldChar w:fldCharType="begin"/>
        </w:r>
        <w:r w:rsidRPr="00814003">
          <w:rPr>
            <w:rFonts w:ascii="Arial" w:hAnsi="Arial" w:cs="Arial"/>
          </w:rPr>
          <w:instrText xml:space="preserve"> PAGE   \* MERGEFORMAT </w:instrText>
        </w:r>
        <w:r w:rsidRPr="00814003">
          <w:rPr>
            <w:rFonts w:ascii="Arial" w:hAnsi="Arial" w:cs="Arial"/>
          </w:rPr>
          <w:fldChar w:fldCharType="separate"/>
        </w:r>
        <w:r w:rsidRPr="00814003">
          <w:rPr>
            <w:rFonts w:ascii="Arial" w:hAnsi="Arial" w:cs="Arial"/>
            <w:noProof/>
          </w:rPr>
          <w:t>2</w:t>
        </w:r>
        <w:r w:rsidRPr="00814003">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F445" w14:textId="77777777" w:rsidR="006F3C3B" w:rsidRDefault="006F3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12A4E" w14:textId="77777777" w:rsidR="00FA0540" w:rsidRDefault="00FA0540" w:rsidP="005D7482">
      <w:pPr>
        <w:spacing w:after="0" w:line="240" w:lineRule="auto"/>
      </w:pPr>
      <w:r>
        <w:separator/>
      </w:r>
    </w:p>
  </w:footnote>
  <w:footnote w:type="continuationSeparator" w:id="0">
    <w:p w14:paraId="214DEC1C" w14:textId="77777777" w:rsidR="00FA0540" w:rsidRDefault="00FA0540"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84AC" w14:textId="77777777" w:rsidR="006F3C3B" w:rsidRDefault="006F3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8587" w14:textId="5C1F4A93" w:rsidR="005D7482" w:rsidRPr="00961997" w:rsidRDefault="00C564AB" w:rsidP="00961997">
    <w:pPr>
      <w:tabs>
        <w:tab w:val="center" w:pos="4819"/>
        <w:tab w:val="right" w:pos="9638"/>
      </w:tabs>
      <w:spacing w:after="0" w:line="240" w:lineRule="auto"/>
      <w:jc w:val="center"/>
      <w:rPr>
        <w:rFonts w:ascii="Arial" w:hAnsi="Arial" w:cs="Arial"/>
        <w:b/>
        <w:sz w:val="40"/>
        <w:szCs w:val="40"/>
      </w:rPr>
    </w:pPr>
    <w:r>
      <w:rPr>
        <w:rFonts w:ascii="Arial" w:hAnsi="Arial" w:cs="Arial"/>
        <w:b/>
        <w:sz w:val="48"/>
        <w:szCs w:val="48"/>
        <w:lang w:val="en-US"/>
      </w:rPr>
      <w:t>PASLAUGŲ</w:t>
    </w:r>
    <w:r w:rsidR="005D7482" w:rsidRPr="005D7482">
      <w:rPr>
        <w:rFonts w:ascii="Arial" w:hAnsi="Arial" w:cs="Arial"/>
        <w:b/>
        <w:sz w:val="48"/>
        <w:szCs w:val="48"/>
        <w:lang w:val="en-US"/>
      </w:rPr>
      <w:t xml:space="preserve"> APIMTIS</w:t>
    </w:r>
    <w:r w:rsidR="006F3C3B">
      <w:rPr>
        <w:rFonts w:ascii="Arial" w:hAnsi="Arial" w:cs="Arial"/>
        <w:b/>
        <w:sz w:val="48"/>
        <w:szCs w:val="48"/>
        <w:lang w:val="en-US"/>
      </w:rPr>
      <w:t xml:space="preserve"> </w:t>
    </w:r>
    <w:proofErr w:type="spellStart"/>
    <w:r w:rsidR="006F3C3B" w:rsidRPr="006F3C3B">
      <w:rPr>
        <w:rFonts w:ascii="Arial" w:hAnsi="Arial" w:cs="Arial"/>
        <w:b/>
        <w:sz w:val="20"/>
        <w:szCs w:val="20"/>
        <w:lang w:val="en-US"/>
      </w:rPr>
      <w:t>Priedas</w:t>
    </w:r>
    <w:proofErr w:type="spellEnd"/>
    <w:r w:rsidR="006F3C3B" w:rsidRPr="006F3C3B">
      <w:rPr>
        <w:rFonts w:ascii="Arial" w:hAnsi="Arial" w:cs="Arial"/>
        <w:b/>
        <w:sz w:val="20"/>
        <w:szCs w:val="20"/>
        <w:lang w:val="en-US"/>
      </w:rPr>
      <w:t xml:space="preserve"> Nr.1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572C5" w14:textId="77777777" w:rsidR="006F3C3B" w:rsidRDefault="006F3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13C1"/>
    <w:multiLevelType w:val="multilevel"/>
    <w:tmpl w:val="2934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24BC4"/>
    <w:multiLevelType w:val="hybridMultilevel"/>
    <w:tmpl w:val="0FE661A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27F430C"/>
    <w:multiLevelType w:val="multilevel"/>
    <w:tmpl w:val="BF1C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17A28"/>
    <w:multiLevelType w:val="multilevel"/>
    <w:tmpl w:val="4DEC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73DB6"/>
    <w:multiLevelType w:val="hybridMultilevel"/>
    <w:tmpl w:val="84CABB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5A359F"/>
    <w:multiLevelType w:val="multilevel"/>
    <w:tmpl w:val="85E6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F91239"/>
    <w:multiLevelType w:val="multilevel"/>
    <w:tmpl w:val="90E0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C2242"/>
    <w:multiLevelType w:val="hybridMultilevel"/>
    <w:tmpl w:val="C6C615DE"/>
    <w:lvl w:ilvl="0" w:tplc="0E8C8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02A2627"/>
    <w:multiLevelType w:val="multilevel"/>
    <w:tmpl w:val="AE3C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870C6C"/>
    <w:multiLevelType w:val="hybridMultilevel"/>
    <w:tmpl w:val="609260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9753DE"/>
    <w:multiLevelType w:val="multilevel"/>
    <w:tmpl w:val="4492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654C4"/>
    <w:multiLevelType w:val="multilevel"/>
    <w:tmpl w:val="64B8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B1EDB"/>
    <w:multiLevelType w:val="hybridMultilevel"/>
    <w:tmpl w:val="DCE493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AF739B"/>
    <w:multiLevelType w:val="hybridMultilevel"/>
    <w:tmpl w:val="C4F69E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594332"/>
    <w:multiLevelType w:val="multilevel"/>
    <w:tmpl w:val="270C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C71F66"/>
    <w:multiLevelType w:val="multilevel"/>
    <w:tmpl w:val="91A4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DF5F1F"/>
    <w:multiLevelType w:val="multilevel"/>
    <w:tmpl w:val="EDCE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9202C3"/>
    <w:multiLevelType w:val="multilevel"/>
    <w:tmpl w:val="5ABE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346981"/>
    <w:multiLevelType w:val="hybridMultilevel"/>
    <w:tmpl w:val="9DFA1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116EED"/>
    <w:multiLevelType w:val="hybridMultilevel"/>
    <w:tmpl w:val="89343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4E50B7"/>
    <w:multiLevelType w:val="hybridMultilevel"/>
    <w:tmpl w:val="A02A18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E937556"/>
    <w:multiLevelType w:val="hybridMultilevel"/>
    <w:tmpl w:val="A88A5C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356B48"/>
    <w:multiLevelType w:val="multilevel"/>
    <w:tmpl w:val="EF0C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9651EF"/>
    <w:multiLevelType w:val="hybridMultilevel"/>
    <w:tmpl w:val="1026D9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CA664A"/>
    <w:multiLevelType w:val="hybridMultilevel"/>
    <w:tmpl w:val="30CC5DCE"/>
    <w:lvl w:ilvl="0" w:tplc="0E8C8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36651D6"/>
    <w:multiLevelType w:val="hybridMultilevel"/>
    <w:tmpl w:val="98F452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5674459">
    <w:abstractNumId w:val="7"/>
  </w:num>
  <w:num w:numId="2" w16cid:durableId="986009688">
    <w:abstractNumId w:val="24"/>
  </w:num>
  <w:num w:numId="3" w16cid:durableId="1421171512">
    <w:abstractNumId w:val="21"/>
  </w:num>
  <w:num w:numId="4" w16cid:durableId="1487935658">
    <w:abstractNumId w:val="8"/>
  </w:num>
  <w:num w:numId="5" w16cid:durableId="320040062">
    <w:abstractNumId w:val="19"/>
  </w:num>
  <w:num w:numId="6" w16cid:durableId="1162041187">
    <w:abstractNumId w:val="22"/>
  </w:num>
  <w:num w:numId="7" w16cid:durableId="1401321818">
    <w:abstractNumId w:val="14"/>
  </w:num>
  <w:num w:numId="8" w16cid:durableId="243950820">
    <w:abstractNumId w:val="16"/>
  </w:num>
  <w:num w:numId="9" w16cid:durableId="1693802603">
    <w:abstractNumId w:val="15"/>
  </w:num>
  <w:num w:numId="10" w16cid:durableId="1299996979">
    <w:abstractNumId w:val="17"/>
  </w:num>
  <w:num w:numId="11" w16cid:durableId="1997760230">
    <w:abstractNumId w:val="10"/>
  </w:num>
  <w:num w:numId="12" w16cid:durableId="76830868">
    <w:abstractNumId w:val="23"/>
  </w:num>
  <w:num w:numId="13" w16cid:durableId="1628509132">
    <w:abstractNumId w:val="12"/>
  </w:num>
  <w:num w:numId="14" w16cid:durableId="286933083">
    <w:abstractNumId w:val="13"/>
  </w:num>
  <w:num w:numId="15" w16cid:durableId="1190416946">
    <w:abstractNumId w:val="9"/>
  </w:num>
  <w:num w:numId="16" w16cid:durableId="258762414">
    <w:abstractNumId w:val="25"/>
  </w:num>
  <w:num w:numId="17" w16cid:durableId="844708359">
    <w:abstractNumId w:val="20"/>
  </w:num>
  <w:num w:numId="18" w16cid:durableId="576062905">
    <w:abstractNumId w:val="18"/>
  </w:num>
  <w:num w:numId="19" w16cid:durableId="1437671292">
    <w:abstractNumId w:val="6"/>
  </w:num>
  <w:num w:numId="20" w16cid:durableId="6100757">
    <w:abstractNumId w:val="2"/>
  </w:num>
  <w:num w:numId="21" w16cid:durableId="1438602378">
    <w:abstractNumId w:val="3"/>
  </w:num>
  <w:num w:numId="22" w16cid:durableId="494540670">
    <w:abstractNumId w:val="5"/>
  </w:num>
  <w:num w:numId="23" w16cid:durableId="1306885944">
    <w:abstractNumId w:val="11"/>
  </w:num>
  <w:num w:numId="24" w16cid:durableId="1179351992">
    <w:abstractNumId w:val="0"/>
  </w:num>
  <w:num w:numId="25" w16cid:durableId="239875225">
    <w:abstractNumId w:val="1"/>
  </w:num>
  <w:num w:numId="26" w16cid:durableId="649126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3E84"/>
    <w:rsid w:val="00081063"/>
    <w:rsid w:val="000A7F83"/>
    <w:rsid w:val="000A7FB3"/>
    <w:rsid w:val="000C3D11"/>
    <w:rsid w:val="000D7A10"/>
    <w:rsid w:val="000F5716"/>
    <w:rsid w:val="001153D2"/>
    <w:rsid w:val="00123A9A"/>
    <w:rsid w:val="00162DB9"/>
    <w:rsid w:val="001A3805"/>
    <w:rsid w:val="001A6B2C"/>
    <w:rsid w:val="001F732A"/>
    <w:rsid w:val="0020188C"/>
    <w:rsid w:val="00271FBA"/>
    <w:rsid w:val="002A588F"/>
    <w:rsid w:val="002A5E19"/>
    <w:rsid w:val="002B6BA8"/>
    <w:rsid w:val="002B75BE"/>
    <w:rsid w:val="002C76F5"/>
    <w:rsid w:val="002D34E0"/>
    <w:rsid w:val="002F5ECB"/>
    <w:rsid w:val="00304B78"/>
    <w:rsid w:val="00315418"/>
    <w:rsid w:val="003446E1"/>
    <w:rsid w:val="0035323C"/>
    <w:rsid w:val="00396199"/>
    <w:rsid w:val="003A6D63"/>
    <w:rsid w:val="00404575"/>
    <w:rsid w:val="00414172"/>
    <w:rsid w:val="0041432D"/>
    <w:rsid w:val="004203C1"/>
    <w:rsid w:val="00466F02"/>
    <w:rsid w:val="004F2220"/>
    <w:rsid w:val="00501AB5"/>
    <w:rsid w:val="00510CB3"/>
    <w:rsid w:val="00523E0F"/>
    <w:rsid w:val="0053214C"/>
    <w:rsid w:val="005372FD"/>
    <w:rsid w:val="00564D01"/>
    <w:rsid w:val="00583D97"/>
    <w:rsid w:val="00587F42"/>
    <w:rsid w:val="00597998"/>
    <w:rsid w:val="005A4CD5"/>
    <w:rsid w:val="005A4F06"/>
    <w:rsid w:val="005A70A3"/>
    <w:rsid w:val="005C512B"/>
    <w:rsid w:val="005D03C3"/>
    <w:rsid w:val="005D6BB1"/>
    <w:rsid w:val="005D7482"/>
    <w:rsid w:val="005E7646"/>
    <w:rsid w:val="005F17D1"/>
    <w:rsid w:val="005F4AF9"/>
    <w:rsid w:val="006372A3"/>
    <w:rsid w:val="0068096F"/>
    <w:rsid w:val="00686226"/>
    <w:rsid w:val="00691D99"/>
    <w:rsid w:val="006C402B"/>
    <w:rsid w:val="006D36AC"/>
    <w:rsid w:val="006E1D22"/>
    <w:rsid w:val="006E333C"/>
    <w:rsid w:val="006F3C3B"/>
    <w:rsid w:val="006F7843"/>
    <w:rsid w:val="007041FF"/>
    <w:rsid w:val="007207E3"/>
    <w:rsid w:val="00722B15"/>
    <w:rsid w:val="00763BA3"/>
    <w:rsid w:val="00764C94"/>
    <w:rsid w:val="00765631"/>
    <w:rsid w:val="00791BF9"/>
    <w:rsid w:val="007A712F"/>
    <w:rsid w:val="007B1E07"/>
    <w:rsid w:val="007B4603"/>
    <w:rsid w:val="007B755A"/>
    <w:rsid w:val="00802A98"/>
    <w:rsid w:val="00806C0F"/>
    <w:rsid w:val="008079FC"/>
    <w:rsid w:val="00814003"/>
    <w:rsid w:val="0081561F"/>
    <w:rsid w:val="00817EF1"/>
    <w:rsid w:val="00820D51"/>
    <w:rsid w:val="00841BB3"/>
    <w:rsid w:val="008520C9"/>
    <w:rsid w:val="00875232"/>
    <w:rsid w:val="008B19F4"/>
    <w:rsid w:val="008C7F65"/>
    <w:rsid w:val="008D7C6C"/>
    <w:rsid w:val="008E46AD"/>
    <w:rsid w:val="00901B21"/>
    <w:rsid w:val="00937081"/>
    <w:rsid w:val="00944356"/>
    <w:rsid w:val="00961997"/>
    <w:rsid w:val="009649B3"/>
    <w:rsid w:val="0097267F"/>
    <w:rsid w:val="009B3378"/>
    <w:rsid w:val="009D533F"/>
    <w:rsid w:val="009E2A96"/>
    <w:rsid w:val="009E6929"/>
    <w:rsid w:val="009F38A8"/>
    <w:rsid w:val="009F4E9B"/>
    <w:rsid w:val="00A1429D"/>
    <w:rsid w:val="00A2005F"/>
    <w:rsid w:val="00A327A5"/>
    <w:rsid w:val="00A40958"/>
    <w:rsid w:val="00A40C18"/>
    <w:rsid w:val="00A444D1"/>
    <w:rsid w:val="00A6089A"/>
    <w:rsid w:val="00AC26D3"/>
    <w:rsid w:val="00AC4A78"/>
    <w:rsid w:val="00AE0BD8"/>
    <w:rsid w:val="00AE273A"/>
    <w:rsid w:val="00AF0981"/>
    <w:rsid w:val="00B24F08"/>
    <w:rsid w:val="00B36574"/>
    <w:rsid w:val="00B63416"/>
    <w:rsid w:val="00B87BC6"/>
    <w:rsid w:val="00BA17B7"/>
    <w:rsid w:val="00BA2BB2"/>
    <w:rsid w:val="00BD4CDB"/>
    <w:rsid w:val="00BE3546"/>
    <w:rsid w:val="00BE5409"/>
    <w:rsid w:val="00BF22D1"/>
    <w:rsid w:val="00BF7D63"/>
    <w:rsid w:val="00C1467B"/>
    <w:rsid w:val="00C36344"/>
    <w:rsid w:val="00C564AB"/>
    <w:rsid w:val="00C62687"/>
    <w:rsid w:val="00C73BE2"/>
    <w:rsid w:val="00C8227E"/>
    <w:rsid w:val="00CA5870"/>
    <w:rsid w:val="00CB5D87"/>
    <w:rsid w:val="00CB6C7D"/>
    <w:rsid w:val="00CC7AEA"/>
    <w:rsid w:val="00CE6521"/>
    <w:rsid w:val="00D02F78"/>
    <w:rsid w:val="00D057B3"/>
    <w:rsid w:val="00D11D61"/>
    <w:rsid w:val="00D1405F"/>
    <w:rsid w:val="00D14A3E"/>
    <w:rsid w:val="00D3465A"/>
    <w:rsid w:val="00D37BA9"/>
    <w:rsid w:val="00D45B1A"/>
    <w:rsid w:val="00D468F3"/>
    <w:rsid w:val="00D54854"/>
    <w:rsid w:val="00D5732C"/>
    <w:rsid w:val="00D912C4"/>
    <w:rsid w:val="00DB6AA5"/>
    <w:rsid w:val="00DD61AE"/>
    <w:rsid w:val="00DE378F"/>
    <w:rsid w:val="00E46513"/>
    <w:rsid w:val="00E67E0B"/>
    <w:rsid w:val="00E73211"/>
    <w:rsid w:val="00E762C5"/>
    <w:rsid w:val="00E962EB"/>
    <w:rsid w:val="00EF44DA"/>
    <w:rsid w:val="00EF6244"/>
    <w:rsid w:val="00F25787"/>
    <w:rsid w:val="00F34D1F"/>
    <w:rsid w:val="00F406A3"/>
    <w:rsid w:val="00F42CD1"/>
    <w:rsid w:val="00F5480C"/>
    <w:rsid w:val="00F6670D"/>
    <w:rsid w:val="00F906EF"/>
    <w:rsid w:val="00F90EDD"/>
    <w:rsid w:val="00FA0540"/>
    <w:rsid w:val="00FA0856"/>
    <w:rsid w:val="00FA1D54"/>
    <w:rsid w:val="00FA2906"/>
    <w:rsid w:val="00FB2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A46B6"/>
  <w15:docId w15:val="{C860F39B-B444-4B00-B33F-1F63F670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A2906"/>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character" w:styleId="CommentReference">
    <w:name w:val="annotation reference"/>
    <w:basedOn w:val="DefaultParagraphFont"/>
    <w:uiPriority w:val="99"/>
    <w:semiHidden/>
    <w:unhideWhenUsed/>
    <w:rsid w:val="00BE5409"/>
    <w:rPr>
      <w:sz w:val="16"/>
      <w:szCs w:val="16"/>
    </w:rPr>
  </w:style>
  <w:style w:type="paragraph" w:styleId="CommentText">
    <w:name w:val="annotation text"/>
    <w:basedOn w:val="Normal"/>
    <w:link w:val="CommentTextChar"/>
    <w:uiPriority w:val="99"/>
    <w:semiHidden/>
    <w:unhideWhenUsed/>
    <w:rsid w:val="00BE5409"/>
    <w:pPr>
      <w:spacing w:line="240" w:lineRule="auto"/>
    </w:pPr>
    <w:rPr>
      <w:sz w:val="20"/>
      <w:szCs w:val="20"/>
    </w:rPr>
  </w:style>
  <w:style w:type="character" w:customStyle="1" w:styleId="CommentTextChar">
    <w:name w:val="Comment Text Char"/>
    <w:basedOn w:val="DefaultParagraphFont"/>
    <w:link w:val="CommentText"/>
    <w:uiPriority w:val="99"/>
    <w:semiHidden/>
    <w:rsid w:val="00BE5409"/>
    <w:rPr>
      <w:sz w:val="20"/>
      <w:szCs w:val="20"/>
    </w:rPr>
  </w:style>
  <w:style w:type="paragraph" w:styleId="CommentSubject">
    <w:name w:val="annotation subject"/>
    <w:basedOn w:val="CommentText"/>
    <w:next w:val="CommentText"/>
    <w:link w:val="CommentSubjectChar"/>
    <w:uiPriority w:val="99"/>
    <w:semiHidden/>
    <w:unhideWhenUsed/>
    <w:rsid w:val="00BE5409"/>
    <w:rPr>
      <w:b/>
      <w:bCs/>
    </w:rPr>
  </w:style>
  <w:style w:type="character" w:customStyle="1" w:styleId="CommentSubjectChar">
    <w:name w:val="Comment Subject Char"/>
    <w:basedOn w:val="CommentTextChar"/>
    <w:link w:val="CommentSubject"/>
    <w:uiPriority w:val="99"/>
    <w:semiHidden/>
    <w:rsid w:val="00BE5409"/>
    <w:rPr>
      <w:b/>
      <w:bCs/>
      <w:sz w:val="20"/>
      <w:szCs w:val="20"/>
    </w:rPr>
  </w:style>
  <w:style w:type="paragraph" w:styleId="BalloonText">
    <w:name w:val="Balloon Text"/>
    <w:basedOn w:val="Normal"/>
    <w:link w:val="BalloonTextChar"/>
    <w:uiPriority w:val="99"/>
    <w:semiHidden/>
    <w:unhideWhenUsed/>
    <w:rsid w:val="00BE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409"/>
    <w:rPr>
      <w:rFonts w:ascii="Tahoma" w:hAnsi="Tahoma" w:cs="Tahoma"/>
      <w:sz w:val="16"/>
      <w:szCs w:val="16"/>
    </w:rPr>
  </w:style>
  <w:style w:type="paragraph" w:customStyle="1" w:styleId="Style1">
    <w:name w:val="Style1"/>
    <w:basedOn w:val="Normal"/>
    <w:rsid w:val="00C36344"/>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28">
    <w:name w:val="Font Style28"/>
    <w:rsid w:val="00C36344"/>
    <w:rPr>
      <w:rFonts w:ascii="Times New Roman" w:hAnsi="Times New Roman" w:cs="Times New Roman"/>
      <w:b/>
      <w:bCs/>
      <w:sz w:val="20"/>
      <w:szCs w:val="20"/>
    </w:rPr>
  </w:style>
  <w:style w:type="paragraph" w:styleId="ListParagraph">
    <w:name w:val="List Paragraph"/>
    <w:basedOn w:val="Normal"/>
    <w:uiPriority w:val="34"/>
    <w:qFormat/>
    <w:rsid w:val="0035323C"/>
    <w:pPr>
      <w:ind w:left="720"/>
      <w:contextualSpacing/>
    </w:pPr>
  </w:style>
  <w:style w:type="paragraph" w:styleId="NormalWeb">
    <w:name w:val="Normal (Web)"/>
    <w:basedOn w:val="Normal"/>
    <w:uiPriority w:val="99"/>
    <w:semiHidden/>
    <w:unhideWhenUsed/>
    <w:rsid w:val="00FA290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FA2906"/>
    <w:rPr>
      <w:b/>
      <w:bCs/>
    </w:rPr>
  </w:style>
  <w:style w:type="character" w:customStyle="1" w:styleId="Heading3Char">
    <w:name w:val="Heading 3 Char"/>
    <w:basedOn w:val="DefaultParagraphFont"/>
    <w:link w:val="Heading3"/>
    <w:uiPriority w:val="9"/>
    <w:rsid w:val="00FA2906"/>
    <w:rPr>
      <w:rFonts w:ascii="Times New Roman" w:eastAsia="Times New Roman" w:hAnsi="Times New Roman" w:cs="Times New Roman"/>
      <w:b/>
      <w:bCs/>
      <w:sz w:val="27"/>
      <w:szCs w:val="27"/>
      <w:lang w:eastAsia="lt-LT"/>
    </w:rPr>
  </w:style>
  <w:style w:type="paragraph" w:styleId="Revision">
    <w:name w:val="Revision"/>
    <w:hidden/>
    <w:uiPriority w:val="99"/>
    <w:semiHidden/>
    <w:rsid w:val="00DD6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9004">
      <w:bodyDiv w:val="1"/>
      <w:marLeft w:val="0"/>
      <w:marRight w:val="0"/>
      <w:marTop w:val="0"/>
      <w:marBottom w:val="0"/>
      <w:divBdr>
        <w:top w:val="none" w:sz="0" w:space="0" w:color="auto"/>
        <w:left w:val="none" w:sz="0" w:space="0" w:color="auto"/>
        <w:bottom w:val="none" w:sz="0" w:space="0" w:color="auto"/>
        <w:right w:val="none" w:sz="0" w:space="0" w:color="auto"/>
      </w:divBdr>
      <w:divsChild>
        <w:div w:id="451215870">
          <w:marLeft w:val="0"/>
          <w:marRight w:val="0"/>
          <w:marTop w:val="0"/>
          <w:marBottom w:val="0"/>
          <w:divBdr>
            <w:top w:val="none" w:sz="0" w:space="0" w:color="auto"/>
            <w:left w:val="none" w:sz="0" w:space="0" w:color="auto"/>
            <w:bottom w:val="none" w:sz="0" w:space="0" w:color="auto"/>
            <w:right w:val="none" w:sz="0" w:space="0" w:color="auto"/>
          </w:divBdr>
        </w:div>
      </w:divsChild>
    </w:div>
    <w:div w:id="182324398">
      <w:bodyDiv w:val="1"/>
      <w:marLeft w:val="0"/>
      <w:marRight w:val="0"/>
      <w:marTop w:val="0"/>
      <w:marBottom w:val="0"/>
      <w:divBdr>
        <w:top w:val="none" w:sz="0" w:space="0" w:color="auto"/>
        <w:left w:val="none" w:sz="0" w:space="0" w:color="auto"/>
        <w:bottom w:val="none" w:sz="0" w:space="0" w:color="auto"/>
        <w:right w:val="none" w:sz="0" w:space="0" w:color="auto"/>
      </w:divBdr>
      <w:divsChild>
        <w:div w:id="647395363">
          <w:marLeft w:val="0"/>
          <w:marRight w:val="0"/>
          <w:marTop w:val="0"/>
          <w:marBottom w:val="0"/>
          <w:divBdr>
            <w:top w:val="none" w:sz="0" w:space="0" w:color="auto"/>
            <w:left w:val="none" w:sz="0" w:space="0" w:color="auto"/>
            <w:bottom w:val="none" w:sz="0" w:space="0" w:color="auto"/>
            <w:right w:val="none" w:sz="0" w:space="0" w:color="auto"/>
          </w:divBdr>
        </w:div>
      </w:divsChild>
    </w:div>
    <w:div w:id="201523585">
      <w:bodyDiv w:val="1"/>
      <w:marLeft w:val="0"/>
      <w:marRight w:val="0"/>
      <w:marTop w:val="0"/>
      <w:marBottom w:val="0"/>
      <w:divBdr>
        <w:top w:val="none" w:sz="0" w:space="0" w:color="auto"/>
        <w:left w:val="none" w:sz="0" w:space="0" w:color="auto"/>
        <w:bottom w:val="none" w:sz="0" w:space="0" w:color="auto"/>
        <w:right w:val="none" w:sz="0" w:space="0" w:color="auto"/>
      </w:divBdr>
      <w:divsChild>
        <w:div w:id="474837254">
          <w:marLeft w:val="0"/>
          <w:marRight w:val="0"/>
          <w:marTop w:val="0"/>
          <w:marBottom w:val="0"/>
          <w:divBdr>
            <w:top w:val="none" w:sz="0" w:space="0" w:color="auto"/>
            <w:left w:val="none" w:sz="0" w:space="0" w:color="auto"/>
            <w:bottom w:val="none" w:sz="0" w:space="0" w:color="auto"/>
            <w:right w:val="none" w:sz="0" w:space="0" w:color="auto"/>
          </w:divBdr>
        </w:div>
      </w:divsChild>
    </w:div>
    <w:div w:id="371619638">
      <w:bodyDiv w:val="1"/>
      <w:marLeft w:val="0"/>
      <w:marRight w:val="0"/>
      <w:marTop w:val="0"/>
      <w:marBottom w:val="0"/>
      <w:divBdr>
        <w:top w:val="none" w:sz="0" w:space="0" w:color="auto"/>
        <w:left w:val="none" w:sz="0" w:space="0" w:color="auto"/>
        <w:bottom w:val="none" w:sz="0" w:space="0" w:color="auto"/>
        <w:right w:val="none" w:sz="0" w:space="0" w:color="auto"/>
      </w:divBdr>
      <w:divsChild>
        <w:div w:id="304044289">
          <w:marLeft w:val="0"/>
          <w:marRight w:val="0"/>
          <w:marTop w:val="0"/>
          <w:marBottom w:val="0"/>
          <w:divBdr>
            <w:top w:val="none" w:sz="0" w:space="0" w:color="auto"/>
            <w:left w:val="none" w:sz="0" w:space="0" w:color="auto"/>
            <w:bottom w:val="none" w:sz="0" w:space="0" w:color="auto"/>
            <w:right w:val="none" w:sz="0" w:space="0" w:color="auto"/>
          </w:divBdr>
        </w:div>
      </w:divsChild>
    </w:div>
    <w:div w:id="524681835">
      <w:bodyDiv w:val="1"/>
      <w:marLeft w:val="0"/>
      <w:marRight w:val="0"/>
      <w:marTop w:val="0"/>
      <w:marBottom w:val="0"/>
      <w:divBdr>
        <w:top w:val="none" w:sz="0" w:space="0" w:color="auto"/>
        <w:left w:val="none" w:sz="0" w:space="0" w:color="auto"/>
        <w:bottom w:val="none" w:sz="0" w:space="0" w:color="auto"/>
        <w:right w:val="none" w:sz="0" w:space="0" w:color="auto"/>
      </w:divBdr>
      <w:divsChild>
        <w:div w:id="1764062757">
          <w:marLeft w:val="0"/>
          <w:marRight w:val="0"/>
          <w:marTop w:val="0"/>
          <w:marBottom w:val="0"/>
          <w:divBdr>
            <w:top w:val="none" w:sz="0" w:space="0" w:color="auto"/>
            <w:left w:val="none" w:sz="0" w:space="0" w:color="auto"/>
            <w:bottom w:val="none" w:sz="0" w:space="0" w:color="auto"/>
            <w:right w:val="none" w:sz="0" w:space="0" w:color="auto"/>
          </w:divBdr>
        </w:div>
      </w:divsChild>
    </w:div>
    <w:div w:id="555627842">
      <w:bodyDiv w:val="1"/>
      <w:marLeft w:val="0"/>
      <w:marRight w:val="0"/>
      <w:marTop w:val="0"/>
      <w:marBottom w:val="0"/>
      <w:divBdr>
        <w:top w:val="none" w:sz="0" w:space="0" w:color="auto"/>
        <w:left w:val="none" w:sz="0" w:space="0" w:color="auto"/>
        <w:bottom w:val="none" w:sz="0" w:space="0" w:color="auto"/>
        <w:right w:val="none" w:sz="0" w:space="0" w:color="auto"/>
      </w:divBdr>
      <w:divsChild>
        <w:div w:id="1995529153">
          <w:marLeft w:val="0"/>
          <w:marRight w:val="0"/>
          <w:marTop w:val="0"/>
          <w:marBottom w:val="0"/>
          <w:divBdr>
            <w:top w:val="none" w:sz="0" w:space="0" w:color="auto"/>
            <w:left w:val="none" w:sz="0" w:space="0" w:color="auto"/>
            <w:bottom w:val="none" w:sz="0" w:space="0" w:color="auto"/>
            <w:right w:val="none" w:sz="0" w:space="0" w:color="auto"/>
          </w:divBdr>
        </w:div>
      </w:divsChild>
    </w:div>
    <w:div w:id="582489105">
      <w:bodyDiv w:val="1"/>
      <w:marLeft w:val="0"/>
      <w:marRight w:val="0"/>
      <w:marTop w:val="0"/>
      <w:marBottom w:val="0"/>
      <w:divBdr>
        <w:top w:val="none" w:sz="0" w:space="0" w:color="auto"/>
        <w:left w:val="none" w:sz="0" w:space="0" w:color="auto"/>
        <w:bottom w:val="none" w:sz="0" w:space="0" w:color="auto"/>
        <w:right w:val="none" w:sz="0" w:space="0" w:color="auto"/>
      </w:divBdr>
    </w:div>
    <w:div w:id="616789017">
      <w:bodyDiv w:val="1"/>
      <w:marLeft w:val="0"/>
      <w:marRight w:val="0"/>
      <w:marTop w:val="0"/>
      <w:marBottom w:val="0"/>
      <w:divBdr>
        <w:top w:val="none" w:sz="0" w:space="0" w:color="auto"/>
        <w:left w:val="none" w:sz="0" w:space="0" w:color="auto"/>
        <w:bottom w:val="none" w:sz="0" w:space="0" w:color="auto"/>
        <w:right w:val="none" w:sz="0" w:space="0" w:color="auto"/>
      </w:divBdr>
    </w:div>
    <w:div w:id="647513963">
      <w:bodyDiv w:val="1"/>
      <w:marLeft w:val="0"/>
      <w:marRight w:val="0"/>
      <w:marTop w:val="0"/>
      <w:marBottom w:val="0"/>
      <w:divBdr>
        <w:top w:val="none" w:sz="0" w:space="0" w:color="auto"/>
        <w:left w:val="none" w:sz="0" w:space="0" w:color="auto"/>
        <w:bottom w:val="none" w:sz="0" w:space="0" w:color="auto"/>
        <w:right w:val="none" w:sz="0" w:space="0" w:color="auto"/>
      </w:divBdr>
      <w:divsChild>
        <w:div w:id="2118601687">
          <w:marLeft w:val="0"/>
          <w:marRight w:val="0"/>
          <w:marTop w:val="0"/>
          <w:marBottom w:val="0"/>
          <w:divBdr>
            <w:top w:val="none" w:sz="0" w:space="0" w:color="auto"/>
            <w:left w:val="none" w:sz="0" w:space="0" w:color="auto"/>
            <w:bottom w:val="none" w:sz="0" w:space="0" w:color="auto"/>
            <w:right w:val="none" w:sz="0" w:space="0" w:color="auto"/>
          </w:divBdr>
        </w:div>
      </w:divsChild>
    </w:div>
    <w:div w:id="680664988">
      <w:bodyDiv w:val="1"/>
      <w:marLeft w:val="0"/>
      <w:marRight w:val="0"/>
      <w:marTop w:val="0"/>
      <w:marBottom w:val="0"/>
      <w:divBdr>
        <w:top w:val="none" w:sz="0" w:space="0" w:color="auto"/>
        <w:left w:val="none" w:sz="0" w:space="0" w:color="auto"/>
        <w:bottom w:val="none" w:sz="0" w:space="0" w:color="auto"/>
        <w:right w:val="none" w:sz="0" w:space="0" w:color="auto"/>
      </w:divBdr>
      <w:divsChild>
        <w:div w:id="1256549178">
          <w:marLeft w:val="0"/>
          <w:marRight w:val="0"/>
          <w:marTop w:val="0"/>
          <w:marBottom w:val="0"/>
          <w:divBdr>
            <w:top w:val="none" w:sz="0" w:space="0" w:color="auto"/>
            <w:left w:val="none" w:sz="0" w:space="0" w:color="auto"/>
            <w:bottom w:val="none" w:sz="0" w:space="0" w:color="auto"/>
            <w:right w:val="none" w:sz="0" w:space="0" w:color="auto"/>
          </w:divBdr>
        </w:div>
      </w:divsChild>
    </w:div>
    <w:div w:id="783429491">
      <w:bodyDiv w:val="1"/>
      <w:marLeft w:val="0"/>
      <w:marRight w:val="0"/>
      <w:marTop w:val="0"/>
      <w:marBottom w:val="0"/>
      <w:divBdr>
        <w:top w:val="none" w:sz="0" w:space="0" w:color="auto"/>
        <w:left w:val="none" w:sz="0" w:space="0" w:color="auto"/>
        <w:bottom w:val="none" w:sz="0" w:space="0" w:color="auto"/>
        <w:right w:val="none" w:sz="0" w:space="0" w:color="auto"/>
      </w:divBdr>
      <w:divsChild>
        <w:div w:id="1249387477">
          <w:marLeft w:val="0"/>
          <w:marRight w:val="0"/>
          <w:marTop w:val="0"/>
          <w:marBottom w:val="0"/>
          <w:divBdr>
            <w:top w:val="none" w:sz="0" w:space="0" w:color="auto"/>
            <w:left w:val="none" w:sz="0" w:space="0" w:color="auto"/>
            <w:bottom w:val="none" w:sz="0" w:space="0" w:color="auto"/>
            <w:right w:val="none" w:sz="0" w:space="0" w:color="auto"/>
          </w:divBdr>
        </w:div>
      </w:divsChild>
    </w:div>
    <w:div w:id="809714616">
      <w:bodyDiv w:val="1"/>
      <w:marLeft w:val="0"/>
      <w:marRight w:val="0"/>
      <w:marTop w:val="0"/>
      <w:marBottom w:val="0"/>
      <w:divBdr>
        <w:top w:val="none" w:sz="0" w:space="0" w:color="auto"/>
        <w:left w:val="none" w:sz="0" w:space="0" w:color="auto"/>
        <w:bottom w:val="none" w:sz="0" w:space="0" w:color="auto"/>
        <w:right w:val="none" w:sz="0" w:space="0" w:color="auto"/>
      </w:divBdr>
    </w:div>
    <w:div w:id="813327707">
      <w:bodyDiv w:val="1"/>
      <w:marLeft w:val="0"/>
      <w:marRight w:val="0"/>
      <w:marTop w:val="0"/>
      <w:marBottom w:val="0"/>
      <w:divBdr>
        <w:top w:val="none" w:sz="0" w:space="0" w:color="auto"/>
        <w:left w:val="none" w:sz="0" w:space="0" w:color="auto"/>
        <w:bottom w:val="none" w:sz="0" w:space="0" w:color="auto"/>
        <w:right w:val="none" w:sz="0" w:space="0" w:color="auto"/>
      </w:divBdr>
    </w:div>
    <w:div w:id="1060790486">
      <w:bodyDiv w:val="1"/>
      <w:marLeft w:val="0"/>
      <w:marRight w:val="0"/>
      <w:marTop w:val="0"/>
      <w:marBottom w:val="0"/>
      <w:divBdr>
        <w:top w:val="none" w:sz="0" w:space="0" w:color="auto"/>
        <w:left w:val="none" w:sz="0" w:space="0" w:color="auto"/>
        <w:bottom w:val="none" w:sz="0" w:space="0" w:color="auto"/>
        <w:right w:val="none" w:sz="0" w:space="0" w:color="auto"/>
      </w:divBdr>
      <w:divsChild>
        <w:div w:id="1009869729">
          <w:marLeft w:val="0"/>
          <w:marRight w:val="0"/>
          <w:marTop w:val="0"/>
          <w:marBottom w:val="0"/>
          <w:divBdr>
            <w:top w:val="none" w:sz="0" w:space="0" w:color="auto"/>
            <w:left w:val="none" w:sz="0" w:space="0" w:color="auto"/>
            <w:bottom w:val="none" w:sz="0" w:space="0" w:color="auto"/>
            <w:right w:val="none" w:sz="0" w:space="0" w:color="auto"/>
          </w:divBdr>
        </w:div>
      </w:divsChild>
    </w:div>
    <w:div w:id="1100492082">
      <w:bodyDiv w:val="1"/>
      <w:marLeft w:val="0"/>
      <w:marRight w:val="0"/>
      <w:marTop w:val="0"/>
      <w:marBottom w:val="0"/>
      <w:divBdr>
        <w:top w:val="none" w:sz="0" w:space="0" w:color="auto"/>
        <w:left w:val="none" w:sz="0" w:space="0" w:color="auto"/>
        <w:bottom w:val="none" w:sz="0" w:space="0" w:color="auto"/>
        <w:right w:val="none" w:sz="0" w:space="0" w:color="auto"/>
      </w:divBdr>
      <w:divsChild>
        <w:div w:id="1995642409">
          <w:marLeft w:val="0"/>
          <w:marRight w:val="0"/>
          <w:marTop w:val="0"/>
          <w:marBottom w:val="0"/>
          <w:divBdr>
            <w:top w:val="none" w:sz="0" w:space="0" w:color="auto"/>
            <w:left w:val="none" w:sz="0" w:space="0" w:color="auto"/>
            <w:bottom w:val="none" w:sz="0" w:space="0" w:color="auto"/>
            <w:right w:val="none" w:sz="0" w:space="0" w:color="auto"/>
          </w:divBdr>
        </w:div>
      </w:divsChild>
    </w:div>
    <w:div w:id="1106345272">
      <w:bodyDiv w:val="1"/>
      <w:marLeft w:val="0"/>
      <w:marRight w:val="0"/>
      <w:marTop w:val="0"/>
      <w:marBottom w:val="0"/>
      <w:divBdr>
        <w:top w:val="none" w:sz="0" w:space="0" w:color="auto"/>
        <w:left w:val="none" w:sz="0" w:space="0" w:color="auto"/>
        <w:bottom w:val="none" w:sz="0" w:space="0" w:color="auto"/>
        <w:right w:val="none" w:sz="0" w:space="0" w:color="auto"/>
      </w:divBdr>
    </w:div>
    <w:div w:id="1213079658">
      <w:bodyDiv w:val="1"/>
      <w:marLeft w:val="0"/>
      <w:marRight w:val="0"/>
      <w:marTop w:val="0"/>
      <w:marBottom w:val="0"/>
      <w:divBdr>
        <w:top w:val="none" w:sz="0" w:space="0" w:color="auto"/>
        <w:left w:val="none" w:sz="0" w:space="0" w:color="auto"/>
        <w:bottom w:val="none" w:sz="0" w:space="0" w:color="auto"/>
        <w:right w:val="none" w:sz="0" w:space="0" w:color="auto"/>
      </w:divBdr>
      <w:divsChild>
        <w:div w:id="1503738415">
          <w:marLeft w:val="0"/>
          <w:marRight w:val="0"/>
          <w:marTop w:val="0"/>
          <w:marBottom w:val="0"/>
          <w:divBdr>
            <w:top w:val="none" w:sz="0" w:space="0" w:color="auto"/>
            <w:left w:val="none" w:sz="0" w:space="0" w:color="auto"/>
            <w:bottom w:val="none" w:sz="0" w:space="0" w:color="auto"/>
            <w:right w:val="none" w:sz="0" w:space="0" w:color="auto"/>
          </w:divBdr>
        </w:div>
      </w:divsChild>
    </w:div>
    <w:div w:id="1305356896">
      <w:bodyDiv w:val="1"/>
      <w:marLeft w:val="0"/>
      <w:marRight w:val="0"/>
      <w:marTop w:val="0"/>
      <w:marBottom w:val="0"/>
      <w:divBdr>
        <w:top w:val="none" w:sz="0" w:space="0" w:color="auto"/>
        <w:left w:val="none" w:sz="0" w:space="0" w:color="auto"/>
        <w:bottom w:val="none" w:sz="0" w:space="0" w:color="auto"/>
        <w:right w:val="none" w:sz="0" w:space="0" w:color="auto"/>
      </w:divBdr>
      <w:divsChild>
        <w:div w:id="1881279394">
          <w:marLeft w:val="0"/>
          <w:marRight w:val="0"/>
          <w:marTop w:val="0"/>
          <w:marBottom w:val="0"/>
          <w:divBdr>
            <w:top w:val="none" w:sz="0" w:space="0" w:color="auto"/>
            <w:left w:val="none" w:sz="0" w:space="0" w:color="auto"/>
            <w:bottom w:val="none" w:sz="0" w:space="0" w:color="auto"/>
            <w:right w:val="none" w:sz="0" w:space="0" w:color="auto"/>
          </w:divBdr>
        </w:div>
      </w:divsChild>
    </w:div>
    <w:div w:id="1376077933">
      <w:bodyDiv w:val="1"/>
      <w:marLeft w:val="0"/>
      <w:marRight w:val="0"/>
      <w:marTop w:val="0"/>
      <w:marBottom w:val="0"/>
      <w:divBdr>
        <w:top w:val="none" w:sz="0" w:space="0" w:color="auto"/>
        <w:left w:val="none" w:sz="0" w:space="0" w:color="auto"/>
        <w:bottom w:val="none" w:sz="0" w:space="0" w:color="auto"/>
        <w:right w:val="none" w:sz="0" w:space="0" w:color="auto"/>
      </w:divBdr>
      <w:divsChild>
        <w:div w:id="583418456">
          <w:marLeft w:val="0"/>
          <w:marRight w:val="0"/>
          <w:marTop w:val="0"/>
          <w:marBottom w:val="0"/>
          <w:divBdr>
            <w:top w:val="none" w:sz="0" w:space="0" w:color="auto"/>
            <w:left w:val="none" w:sz="0" w:space="0" w:color="auto"/>
            <w:bottom w:val="none" w:sz="0" w:space="0" w:color="auto"/>
            <w:right w:val="none" w:sz="0" w:space="0" w:color="auto"/>
          </w:divBdr>
        </w:div>
      </w:divsChild>
    </w:div>
    <w:div w:id="1444155351">
      <w:bodyDiv w:val="1"/>
      <w:marLeft w:val="0"/>
      <w:marRight w:val="0"/>
      <w:marTop w:val="0"/>
      <w:marBottom w:val="0"/>
      <w:divBdr>
        <w:top w:val="none" w:sz="0" w:space="0" w:color="auto"/>
        <w:left w:val="none" w:sz="0" w:space="0" w:color="auto"/>
        <w:bottom w:val="none" w:sz="0" w:space="0" w:color="auto"/>
        <w:right w:val="none" w:sz="0" w:space="0" w:color="auto"/>
      </w:divBdr>
      <w:divsChild>
        <w:div w:id="57704012">
          <w:marLeft w:val="0"/>
          <w:marRight w:val="0"/>
          <w:marTop w:val="0"/>
          <w:marBottom w:val="0"/>
          <w:divBdr>
            <w:top w:val="none" w:sz="0" w:space="0" w:color="auto"/>
            <w:left w:val="none" w:sz="0" w:space="0" w:color="auto"/>
            <w:bottom w:val="none" w:sz="0" w:space="0" w:color="auto"/>
            <w:right w:val="none" w:sz="0" w:space="0" w:color="auto"/>
          </w:divBdr>
        </w:div>
      </w:divsChild>
    </w:div>
    <w:div w:id="1481578154">
      <w:bodyDiv w:val="1"/>
      <w:marLeft w:val="0"/>
      <w:marRight w:val="0"/>
      <w:marTop w:val="0"/>
      <w:marBottom w:val="0"/>
      <w:divBdr>
        <w:top w:val="none" w:sz="0" w:space="0" w:color="auto"/>
        <w:left w:val="none" w:sz="0" w:space="0" w:color="auto"/>
        <w:bottom w:val="none" w:sz="0" w:space="0" w:color="auto"/>
        <w:right w:val="none" w:sz="0" w:space="0" w:color="auto"/>
      </w:divBdr>
      <w:divsChild>
        <w:div w:id="1165708692">
          <w:marLeft w:val="0"/>
          <w:marRight w:val="0"/>
          <w:marTop w:val="0"/>
          <w:marBottom w:val="0"/>
          <w:divBdr>
            <w:top w:val="none" w:sz="0" w:space="0" w:color="auto"/>
            <w:left w:val="none" w:sz="0" w:space="0" w:color="auto"/>
            <w:bottom w:val="none" w:sz="0" w:space="0" w:color="auto"/>
            <w:right w:val="none" w:sz="0" w:space="0" w:color="auto"/>
          </w:divBdr>
        </w:div>
      </w:divsChild>
    </w:div>
    <w:div w:id="1510485110">
      <w:bodyDiv w:val="1"/>
      <w:marLeft w:val="0"/>
      <w:marRight w:val="0"/>
      <w:marTop w:val="0"/>
      <w:marBottom w:val="0"/>
      <w:divBdr>
        <w:top w:val="none" w:sz="0" w:space="0" w:color="auto"/>
        <w:left w:val="none" w:sz="0" w:space="0" w:color="auto"/>
        <w:bottom w:val="none" w:sz="0" w:space="0" w:color="auto"/>
        <w:right w:val="none" w:sz="0" w:space="0" w:color="auto"/>
      </w:divBdr>
      <w:divsChild>
        <w:div w:id="1072001114">
          <w:marLeft w:val="0"/>
          <w:marRight w:val="0"/>
          <w:marTop w:val="0"/>
          <w:marBottom w:val="0"/>
          <w:divBdr>
            <w:top w:val="none" w:sz="0" w:space="0" w:color="auto"/>
            <w:left w:val="none" w:sz="0" w:space="0" w:color="auto"/>
            <w:bottom w:val="none" w:sz="0" w:space="0" w:color="auto"/>
            <w:right w:val="none" w:sz="0" w:space="0" w:color="auto"/>
          </w:divBdr>
        </w:div>
      </w:divsChild>
    </w:div>
    <w:div w:id="1573657644">
      <w:bodyDiv w:val="1"/>
      <w:marLeft w:val="0"/>
      <w:marRight w:val="0"/>
      <w:marTop w:val="0"/>
      <w:marBottom w:val="0"/>
      <w:divBdr>
        <w:top w:val="none" w:sz="0" w:space="0" w:color="auto"/>
        <w:left w:val="none" w:sz="0" w:space="0" w:color="auto"/>
        <w:bottom w:val="none" w:sz="0" w:space="0" w:color="auto"/>
        <w:right w:val="none" w:sz="0" w:space="0" w:color="auto"/>
      </w:divBdr>
      <w:divsChild>
        <w:div w:id="1985234364">
          <w:marLeft w:val="0"/>
          <w:marRight w:val="0"/>
          <w:marTop w:val="0"/>
          <w:marBottom w:val="0"/>
          <w:divBdr>
            <w:top w:val="none" w:sz="0" w:space="0" w:color="auto"/>
            <w:left w:val="none" w:sz="0" w:space="0" w:color="auto"/>
            <w:bottom w:val="none" w:sz="0" w:space="0" w:color="auto"/>
            <w:right w:val="none" w:sz="0" w:space="0" w:color="auto"/>
          </w:divBdr>
        </w:div>
      </w:divsChild>
    </w:div>
    <w:div w:id="1619752870">
      <w:bodyDiv w:val="1"/>
      <w:marLeft w:val="0"/>
      <w:marRight w:val="0"/>
      <w:marTop w:val="0"/>
      <w:marBottom w:val="0"/>
      <w:divBdr>
        <w:top w:val="none" w:sz="0" w:space="0" w:color="auto"/>
        <w:left w:val="none" w:sz="0" w:space="0" w:color="auto"/>
        <w:bottom w:val="none" w:sz="0" w:space="0" w:color="auto"/>
        <w:right w:val="none" w:sz="0" w:space="0" w:color="auto"/>
      </w:divBdr>
      <w:divsChild>
        <w:div w:id="110590380">
          <w:marLeft w:val="0"/>
          <w:marRight w:val="0"/>
          <w:marTop w:val="0"/>
          <w:marBottom w:val="0"/>
          <w:divBdr>
            <w:top w:val="none" w:sz="0" w:space="0" w:color="auto"/>
            <w:left w:val="none" w:sz="0" w:space="0" w:color="auto"/>
            <w:bottom w:val="none" w:sz="0" w:space="0" w:color="auto"/>
            <w:right w:val="none" w:sz="0" w:space="0" w:color="auto"/>
          </w:divBdr>
        </w:div>
      </w:divsChild>
    </w:div>
    <w:div w:id="1621375302">
      <w:bodyDiv w:val="1"/>
      <w:marLeft w:val="0"/>
      <w:marRight w:val="0"/>
      <w:marTop w:val="0"/>
      <w:marBottom w:val="0"/>
      <w:divBdr>
        <w:top w:val="none" w:sz="0" w:space="0" w:color="auto"/>
        <w:left w:val="none" w:sz="0" w:space="0" w:color="auto"/>
        <w:bottom w:val="none" w:sz="0" w:space="0" w:color="auto"/>
        <w:right w:val="none" w:sz="0" w:space="0" w:color="auto"/>
      </w:divBdr>
      <w:divsChild>
        <w:div w:id="852107535">
          <w:marLeft w:val="0"/>
          <w:marRight w:val="0"/>
          <w:marTop w:val="0"/>
          <w:marBottom w:val="0"/>
          <w:divBdr>
            <w:top w:val="none" w:sz="0" w:space="0" w:color="auto"/>
            <w:left w:val="none" w:sz="0" w:space="0" w:color="auto"/>
            <w:bottom w:val="none" w:sz="0" w:space="0" w:color="auto"/>
            <w:right w:val="none" w:sz="0" w:space="0" w:color="auto"/>
          </w:divBdr>
        </w:div>
      </w:divsChild>
    </w:div>
    <w:div w:id="1732999158">
      <w:bodyDiv w:val="1"/>
      <w:marLeft w:val="0"/>
      <w:marRight w:val="0"/>
      <w:marTop w:val="0"/>
      <w:marBottom w:val="0"/>
      <w:divBdr>
        <w:top w:val="none" w:sz="0" w:space="0" w:color="auto"/>
        <w:left w:val="none" w:sz="0" w:space="0" w:color="auto"/>
        <w:bottom w:val="none" w:sz="0" w:space="0" w:color="auto"/>
        <w:right w:val="none" w:sz="0" w:space="0" w:color="auto"/>
      </w:divBdr>
      <w:divsChild>
        <w:div w:id="579292278">
          <w:marLeft w:val="0"/>
          <w:marRight w:val="0"/>
          <w:marTop w:val="0"/>
          <w:marBottom w:val="0"/>
          <w:divBdr>
            <w:top w:val="none" w:sz="0" w:space="0" w:color="auto"/>
            <w:left w:val="none" w:sz="0" w:space="0" w:color="auto"/>
            <w:bottom w:val="none" w:sz="0" w:space="0" w:color="auto"/>
            <w:right w:val="none" w:sz="0" w:space="0" w:color="auto"/>
          </w:divBdr>
        </w:div>
      </w:divsChild>
    </w:div>
    <w:div w:id="1746873349">
      <w:bodyDiv w:val="1"/>
      <w:marLeft w:val="0"/>
      <w:marRight w:val="0"/>
      <w:marTop w:val="0"/>
      <w:marBottom w:val="0"/>
      <w:divBdr>
        <w:top w:val="none" w:sz="0" w:space="0" w:color="auto"/>
        <w:left w:val="none" w:sz="0" w:space="0" w:color="auto"/>
        <w:bottom w:val="none" w:sz="0" w:space="0" w:color="auto"/>
        <w:right w:val="none" w:sz="0" w:space="0" w:color="auto"/>
      </w:divBdr>
      <w:divsChild>
        <w:div w:id="238292502">
          <w:marLeft w:val="0"/>
          <w:marRight w:val="0"/>
          <w:marTop w:val="0"/>
          <w:marBottom w:val="0"/>
          <w:divBdr>
            <w:top w:val="none" w:sz="0" w:space="0" w:color="auto"/>
            <w:left w:val="none" w:sz="0" w:space="0" w:color="auto"/>
            <w:bottom w:val="none" w:sz="0" w:space="0" w:color="auto"/>
            <w:right w:val="none" w:sz="0" w:space="0" w:color="auto"/>
          </w:divBdr>
        </w:div>
      </w:divsChild>
    </w:div>
    <w:div w:id="1830974200">
      <w:bodyDiv w:val="1"/>
      <w:marLeft w:val="0"/>
      <w:marRight w:val="0"/>
      <w:marTop w:val="0"/>
      <w:marBottom w:val="0"/>
      <w:divBdr>
        <w:top w:val="none" w:sz="0" w:space="0" w:color="auto"/>
        <w:left w:val="none" w:sz="0" w:space="0" w:color="auto"/>
        <w:bottom w:val="none" w:sz="0" w:space="0" w:color="auto"/>
        <w:right w:val="none" w:sz="0" w:space="0" w:color="auto"/>
      </w:divBdr>
      <w:divsChild>
        <w:div w:id="1677733634">
          <w:marLeft w:val="0"/>
          <w:marRight w:val="0"/>
          <w:marTop w:val="0"/>
          <w:marBottom w:val="0"/>
          <w:divBdr>
            <w:top w:val="none" w:sz="0" w:space="0" w:color="auto"/>
            <w:left w:val="none" w:sz="0" w:space="0" w:color="auto"/>
            <w:bottom w:val="none" w:sz="0" w:space="0" w:color="auto"/>
            <w:right w:val="none" w:sz="0" w:space="0" w:color="auto"/>
          </w:divBdr>
        </w:div>
      </w:divsChild>
    </w:div>
    <w:div w:id="1831405513">
      <w:bodyDiv w:val="1"/>
      <w:marLeft w:val="0"/>
      <w:marRight w:val="0"/>
      <w:marTop w:val="0"/>
      <w:marBottom w:val="0"/>
      <w:divBdr>
        <w:top w:val="none" w:sz="0" w:space="0" w:color="auto"/>
        <w:left w:val="none" w:sz="0" w:space="0" w:color="auto"/>
        <w:bottom w:val="none" w:sz="0" w:space="0" w:color="auto"/>
        <w:right w:val="none" w:sz="0" w:space="0" w:color="auto"/>
      </w:divBdr>
      <w:divsChild>
        <w:div w:id="2128348804">
          <w:marLeft w:val="0"/>
          <w:marRight w:val="0"/>
          <w:marTop w:val="0"/>
          <w:marBottom w:val="0"/>
          <w:divBdr>
            <w:top w:val="none" w:sz="0" w:space="0" w:color="auto"/>
            <w:left w:val="none" w:sz="0" w:space="0" w:color="auto"/>
            <w:bottom w:val="none" w:sz="0" w:space="0" w:color="auto"/>
            <w:right w:val="none" w:sz="0" w:space="0" w:color="auto"/>
          </w:divBdr>
        </w:div>
      </w:divsChild>
    </w:div>
    <w:div w:id="1861356504">
      <w:bodyDiv w:val="1"/>
      <w:marLeft w:val="0"/>
      <w:marRight w:val="0"/>
      <w:marTop w:val="0"/>
      <w:marBottom w:val="0"/>
      <w:divBdr>
        <w:top w:val="none" w:sz="0" w:space="0" w:color="auto"/>
        <w:left w:val="none" w:sz="0" w:space="0" w:color="auto"/>
        <w:bottom w:val="none" w:sz="0" w:space="0" w:color="auto"/>
        <w:right w:val="none" w:sz="0" w:space="0" w:color="auto"/>
      </w:divBdr>
      <w:divsChild>
        <w:div w:id="520630919">
          <w:marLeft w:val="0"/>
          <w:marRight w:val="0"/>
          <w:marTop w:val="0"/>
          <w:marBottom w:val="0"/>
          <w:divBdr>
            <w:top w:val="none" w:sz="0" w:space="0" w:color="auto"/>
            <w:left w:val="none" w:sz="0" w:space="0" w:color="auto"/>
            <w:bottom w:val="none" w:sz="0" w:space="0" w:color="auto"/>
            <w:right w:val="none" w:sz="0" w:space="0" w:color="auto"/>
          </w:divBdr>
        </w:div>
      </w:divsChild>
    </w:div>
    <w:div w:id="1915433967">
      <w:bodyDiv w:val="1"/>
      <w:marLeft w:val="0"/>
      <w:marRight w:val="0"/>
      <w:marTop w:val="0"/>
      <w:marBottom w:val="0"/>
      <w:divBdr>
        <w:top w:val="none" w:sz="0" w:space="0" w:color="auto"/>
        <w:left w:val="none" w:sz="0" w:space="0" w:color="auto"/>
        <w:bottom w:val="none" w:sz="0" w:space="0" w:color="auto"/>
        <w:right w:val="none" w:sz="0" w:space="0" w:color="auto"/>
      </w:divBdr>
      <w:divsChild>
        <w:div w:id="1309818904">
          <w:marLeft w:val="0"/>
          <w:marRight w:val="0"/>
          <w:marTop w:val="0"/>
          <w:marBottom w:val="0"/>
          <w:divBdr>
            <w:top w:val="none" w:sz="0" w:space="0" w:color="auto"/>
            <w:left w:val="none" w:sz="0" w:space="0" w:color="auto"/>
            <w:bottom w:val="none" w:sz="0" w:space="0" w:color="auto"/>
            <w:right w:val="none" w:sz="0" w:space="0" w:color="auto"/>
          </w:divBdr>
        </w:div>
      </w:divsChild>
    </w:div>
    <w:div w:id="1924334344">
      <w:bodyDiv w:val="1"/>
      <w:marLeft w:val="0"/>
      <w:marRight w:val="0"/>
      <w:marTop w:val="0"/>
      <w:marBottom w:val="0"/>
      <w:divBdr>
        <w:top w:val="none" w:sz="0" w:space="0" w:color="auto"/>
        <w:left w:val="none" w:sz="0" w:space="0" w:color="auto"/>
        <w:bottom w:val="none" w:sz="0" w:space="0" w:color="auto"/>
        <w:right w:val="none" w:sz="0" w:space="0" w:color="auto"/>
      </w:divBdr>
      <w:divsChild>
        <w:div w:id="290405033">
          <w:marLeft w:val="0"/>
          <w:marRight w:val="0"/>
          <w:marTop w:val="0"/>
          <w:marBottom w:val="0"/>
          <w:divBdr>
            <w:top w:val="none" w:sz="0" w:space="0" w:color="auto"/>
            <w:left w:val="none" w:sz="0" w:space="0" w:color="auto"/>
            <w:bottom w:val="none" w:sz="0" w:space="0" w:color="auto"/>
            <w:right w:val="none" w:sz="0" w:space="0" w:color="auto"/>
          </w:divBdr>
        </w:div>
      </w:divsChild>
    </w:div>
    <w:div w:id="1962304967">
      <w:bodyDiv w:val="1"/>
      <w:marLeft w:val="0"/>
      <w:marRight w:val="0"/>
      <w:marTop w:val="0"/>
      <w:marBottom w:val="0"/>
      <w:divBdr>
        <w:top w:val="none" w:sz="0" w:space="0" w:color="auto"/>
        <w:left w:val="none" w:sz="0" w:space="0" w:color="auto"/>
        <w:bottom w:val="none" w:sz="0" w:space="0" w:color="auto"/>
        <w:right w:val="none" w:sz="0" w:space="0" w:color="auto"/>
      </w:divBdr>
      <w:divsChild>
        <w:div w:id="1394617563">
          <w:marLeft w:val="0"/>
          <w:marRight w:val="0"/>
          <w:marTop w:val="0"/>
          <w:marBottom w:val="0"/>
          <w:divBdr>
            <w:top w:val="none" w:sz="0" w:space="0" w:color="auto"/>
            <w:left w:val="none" w:sz="0" w:space="0" w:color="auto"/>
            <w:bottom w:val="none" w:sz="0" w:space="0" w:color="auto"/>
            <w:right w:val="none" w:sz="0" w:space="0" w:color="auto"/>
          </w:divBdr>
        </w:div>
      </w:divsChild>
    </w:div>
    <w:div w:id="1973053111">
      <w:bodyDiv w:val="1"/>
      <w:marLeft w:val="0"/>
      <w:marRight w:val="0"/>
      <w:marTop w:val="0"/>
      <w:marBottom w:val="0"/>
      <w:divBdr>
        <w:top w:val="none" w:sz="0" w:space="0" w:color="auto"/>
        <w:left w:val="none" w:sz="0" w:space="0" w:color="auto"/>
        <w:bottom w:val="none" w:sz="0" w:space="0" w:color="auto"/>
        <w:right w:val="none" w:sz="0" w:space="0" w:color="auto"/>
      </w:divBdr>
      <w:divsChild>
        <w:div w:id="1187020358">
          <w:marLeft w:val="0"/>
          <w:marRight w:val="0"/>
          <w:marTop w:val="0"/>
          <w:marBottom w:val="0"/>
          <w:divBdr>
            <w:top w:val="none" w:sz="0" w:space="0" w:color="auto"/>
            <w:left w:val="none" w:sz="0" w:space="0" w:color="auto"/>
            <w:bottom w:val="none" w:sz="0" w:space="0" w:color="auto"/>
            <w:right w:val="none" w:sz="0" w:space="0" w:color="auto"/>
          </w:divBdr>
        </w:div>
      </w:divsChild>
    </w:div>
    <w:div w:id="1975674414">
      <w:bodyDiv w:val="1"/>
      <w:marLeft w:val="0"/>
      <w:marRight w:val="0"/>
      <w:marTop w:val="0"/>
      <w:marBottom w:val="0"/>
      <w:divBdr>
        <w:top w:val="none" w:sz="0" w:space="0" w:color="auto"/>
        <w:left w:val="none" w:sz="0" w:space="0" w:color="auto"/>
        <w:bottom w:val="none" w:sz="0" w:space="0" w:color="auto"/>
        <w:right w:val="none" w:sz="0" w:space="0" w:color="auto"/>
      </w:divBdr>
      <w:divsChild>
        <w:div w:id="272250166">
          <w:marLeft w:val="0"/>
          <w:marRight w:val="0"/>
          <w:marTop w:val="0"/>
          <w:marBottom w:val="0"/>
          <w:divBdr>
            <w:top w:val="none" w:sz="0" w:space="0" w:color="auto"/>
            <w:left w:val="none" w:sz="0" w:space="0" w:color="auto"/>
            <w:bottom w:val="none" w:sz="0" w:space="0" w:color="auto"/>
            <w:right w:val="none" w:sz="0" w:space="0" w:color="auto"/>
          </w:divBdr>
        </w:div>
      </w:divsChild>
    </w:div>
    <w:div w:id="2001228161">
      <w:bodyDiv w:val="1"/>
      <w:marLeft w:val="0"/>
      <w:marRight w:val="0"/>
      <w:marTop w:val="0"/>
      <w:marBottom w:val="0"/>
      <w:divBdr>
        <w:top w:val="none" w:sz="0" w:space="0" w:color="auto"/>
        <w:left w:val="none" w:sz="0" w:space="0" w:color="auto"/>
        <w:bottom w:val="none" w:sz="0" w:space="0" w:color="auto"/>
        <w:right w:val="none" w:sz="0" w:space="0" w:color="auto"/>
      </w:divBdr>
      <w:divsChild>
        <w:div w:id="744717143">
          <w:marLeft w:val="0"/>
          <w:marRight w:val="0"/>
          <w:marTop w:val="0"/>
          <w:marBottom w:val="0"/>
          <w:divBdr>
            <w:top w:val="none" w:sz="0" w:space="0" w:color="auto"/>
            <w:left w:val="none" w:sz="0" w:space="0" w:color="auto"/>
            <w:bottom w:val="none" w:sz="0" w:space="0" w:color="auto"/>
            <w:right w:val="none" w:sz="0" w:space="0" w:color="auto"/>
          </w:divBdr>
        </w:div>
      </w:divsChild>
    </w:div>
    <w:div w:id="2030256935">
      <w:bodyDiv w:val="1"/>
      <w:marLeft w:val="0"/>
      <w:marRight w:val="0"/>
      <w:marTop w:val="0"/>
      <w:marBottom w:val="0"/>
      <w:divBdr>
        <w:top w:val="none" w:sz="0" w:space="0" w:color="auto"/>
        <w:left w:val="none" w:sz="0" w:space="0" w:color="auto"/>
        <w:bottom w:val="none" w:sz="0" w:space="0" w:color="auto"/>
        <w:right w:val="none" w:sz="0" w:space="0" w:color="auto"/>
      </w:divBdr>
      <w:divsChild>
        <w:div w:id="1376925873">
          <w:marLeft w:val="0"/>
          <w:marRight w:val="0"/>
          <w:marTop w:val="0"/>
          <w:marBottom w:val="0"/>
          <w:divBdr>
            <w:top w:val="none" w:sz="0" w:space="0" w:color="auto"/>
            <w:left w:val="none" w:sz="0" w:space="0" w:color="auto"/>
            <w:bottom w:val="none" w:sz="0" w:space="0" w:color="auto"/>
            <w:right w:val="none" w:sz="0" w:space="0" w:color="auto"/>
          </w:divBdr>
        </w:div>
      </w:divsChild>
    </w:div>
    <w:div w:id="2031105294">
      <w:bodyDiv w:val="1"/>
      <w:marLeft w:val="0"/>
      <w:marRight w:val="0"/>
      <w:marTop w:val="0"/>
      <w:marBottom w:val="0"/>
      <w:divBdr>
        <w:top w:val="none" w:sz="0" w:space="0" w:color="auto"/>
        <w:left w:val="none" w:sz="0" w:space="0" w:color="auto"/>
        <w:bottom w:val="none" w:sz="0" w:space="0" w:color="auto"/>
        <w:right w:val="none" w:sz="0" w:space="0" w:color="auto"/>
      </w:divBdr>
      <w:divsChild>
        <w:div w:id="1107968588">
          <w:marLeft w:val="0"/>
          <w:marRight w:val="0"/>
          <w:marTop w:val="0"/>
          <w:marBottom w:val="0"/>
          <w:divBdr>
            <w:top w:val="none" w:sz="0" w:space="0" w:color="auto"/>
            <w:left w:val="none" w:sz="0" w:space="0" w:color="auto"/>
            <w:bottom w:val="none" w:sz="0" w:space="0" w:color="auto"/>
            <w:right w:val="none" w:sz="0" w:space="0" w:color="auto"/>
          </w:divBdr>
        </w:div>
      </w:divsChild>
    </w:div>
    <w:div w:id="2054035473">
      <w:bodyDiv w:val="1"/>
      <w:marLeft w:val="0"/>
      <w:marRight w:val="0"/>
      <w:marTop w:val="0"/>
      <w:marBottom w:val="0"/>
      <w:divBdr>
        <w:top w:val="none" w:sz="0" w:space="0" w:color="auto"/>
        <w:left w:val="none" w:sz="0" w:space="0" w:color="auto"/>
        <w:bottom w:val="none" w:sz="0" w:space="0" w:color="auto"/>
        <w:right w:val="none" w:sz="0" w:space="0" w:color="auto"/>
      </w:divBdr>
      <w:divsChild>
        <w:div w:id="974406317">
          <w:marLeft w:val="0"/>
          <w:marRight w:val="0"/>
          <w:marTop w:val="0"/>
          <w:marBottom w:val="0"/>
          <w:divBdr>
            <w:top w:val="none" w:sz="0" w:space="0" w:color="auto"/>
            <w:left w:val="none" w:sz="0" w:space="0" w:color="auto"/>
            <w:bottom w:val="none" w:sz="0" w:space="0" w:color="auto"/>
            <w:right w:val="none" w:sz="0" w:space="0" w:color="auto"/>
          </w:divBdr>
        </w:div>
      </w:divsChild>
    </w:div>
    <w:div w:id="2091465754">
      <w:bodyDiv w:val="1"/>
      <w:marLeft w:val="0"/>
      <w:marRight w:val="0"/>
      <w:marTop w:val="0"/>
      <w:marBottom w:val="0"/>
      <w:divBdr>
        <w:top w:val="none" w:sz="0" w:space="0" w:color="auto"/>
        <w:left w:val="none" w:sz="0" w:space="0" w:color="auto"/>
        <w:bottom w:val="none" w:sz="0" w:space="0" w:color="auto"/>
        <w:right w:val="none" w:sz="0" w:space="0" w:color="auto"/>
      </w:divBdr>
    </w:div>
    <w:div w:id="214303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4108-DFA3-43C9-93DE-33A7B039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10313</Words>
  <Characters>5879</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Donėlė Dovilė (OLT)</dc:creator>
  <cp:lastModifiedBy>Vilmantienė Irma (OLT)</cp:lastModifiedBy>
  <cp:revision>6</cp:revision>
  <cp:lastPrinted>2026-07-01T11:18:00Z</cp:lastPrinted>
  <dcterms:created xsi:type="dcterms:W3CDTF">2026-07-20T09:57:00Z</dcterms:created>
  <dcterms:modified xsi:type="dcterms:W3CDTF">2026-07-22T08:10:00Z</dcterms:modified>
</cp:coreProperties>
</file>